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F4" w:rsidRDefault="004A0AF4" w:rsidP="004A0AF4">
      <w:pPr>
        <w:spacing w:after="0"/>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p>
    <w:p w:rsidR="004A0AF4" w:rsidRPr="008D12D0" w:rsidRDefault="004A0AF4" w:rsidP="004A0AF4">
      <w:pPr>
        <w:spacing w:after="0"/>
        <w:jc w:val="center"/>
        <w:rPr>
          <w:rFonts w:ascii="Times New Roman" w:hAnsi="Times New Roman" w:cs="Times New Roman"/>
          <w:sz w:val="26"/>
          <w:szCs w:val="26"/>
        </w:rPr>
      </w:pPr>
      <w:r>
        <w:rPr>
          <w:rFonts w:ascii="Times New Roman" w:hAnsi="Times New Roman" w:cs="Times New Roman"/>
          <w:sz w:val="26"/>
          <w:szCs w:val="26"/>
        </w:rPr>
        <w:t>МОАУ «СОШ № 91»</w:t>
      </w:r>
      <w:r w:rsidRPr="008D12D0">
        <w:rPr>
          <w:rFonts w:ascii="Times New Roman" w:hAnsi="Times New Roman" w:cs="Times New Roman"/>
          <w:sz w:val="26"/>
          <w:szCs w:val="26"/>
        </w:rPr>
        <w:br/>
      </w:r>
    </w:p>
    <w:tbl>
      <w:tblPr>
        <w:tblpPr w:leftFromText="180" w:rightFromText="180" w:bottomFromText="160" w:vertAnchor="page" w:horzAnchor="margin" w:tblpY="3021"/>
        <w:tblW w:w="5509" w:type="pct"/>
        <w:tblLook w:val="0600" w:firstRow="0" w:lastRow="0" w:firstColumn="0" w:lastColumn="0" w:noHBand="1" w:noVBand="1"/>
      </w:tblPr>
      <w:tblGrid>
        <w:gridCol w:w="5413"/>
        <w:gridCol w:w="902"/>
        <w:gridCol w:w="4929"/>
      </w:tblGrid>
      <w:tr w:rsidR="00476D17" w:rsidRPr="00D7485F" w:rsidTr="008B70D9">
        <w:trPr>
          <w:trHeight w:val="1057"/>
        </w:trPr>
        <w:tc>
          <w:tcPr>
            <w:tcW w:w="2407" w:type="pct"/>
            <w:tcMar>
              <w:top w:w="75" w:type="dxa"/>
              <w:left w:w="75" w:type="dxa"/>
              <w:bottom w:w="75" w:type="dxa"/>
              <w:right w:w="75" w:type="dxa"/>
            </w:tcMar>
            <w:hideMark/>
          </w:tcPr>
          <w:p w:rsidR="00476D17" w:rsidRPr="00D7485F" w:rsidRDefault="00476D17" w:rsidP="00476D17">
            <w:pPr>
              <w:spacing w:after="0"/>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476D17" w:rsidRDefault="00476D17" w:rsidP="00476D17">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476D17" w:rsidRDefault="00476D17" w:rsidP="00476D17">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классных руководителей</w:t>
            </w:r>
          </w:p>
          <w:p w:rsidR="00476D17" w:rsidRDefault="00476D17" w:rsidP="00476D17">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proofErr w:type="gramStart"/>
            <w:r>
              <w:rPr>
                <w:rFonts w:ascii="Times New Roman" w:hAnsi="Times New Roman" w:cs="Times New Roman"/>
                <w:sz w:val="26"/>
                <w:szCs w:val="26"/>
              </w:rPr>
              <w:t>16.07.2024  №</w:t>
            </w:r>
            <w:proofErr w:type="gramEnd"/>
            <w:r>
              <w:rPr>
                <w:rFonts w:ascii="Times New Roman" w:hAnsi="Times New Roman" w:cs="Times New Roman"/>
                <w:sz w:val="26"/>
                <w:szCs w:val="26"/>
              </w:rPr>
              <w:t xml:space="preserve"> 1</w:t>
            </w:r>
          </w:p>
          <w:p w:rsidR="00476D17" w:rsidRPr="00D7485F" w:rsidRDefault="00476D17" w:rsidP="00476D17">
            <w:pPr>
              <w:spacing w:after="0"/>
              <w:rPr>
                <w:rFonts w:ascii="Times New Roman" w:hAnsi="Times New Roman" w:cs="Times New Roman"/>
                <w:sz w:val="26"/>
                <w:szCs w:val="26"/>
              </w:rPr>
            </w:pPr>
          </w:p>
        </w:tc>
        <w:tc>
          <w:tcPr>
            <w:tcW w:w="401" w:type="pct"/>
            <w:tcMar>
              <w:top w:w="15" w:type="dxa"/>
              <w:left w:w="15" w:type="dxa"/>
              <w:bottom w:w="15" w:type="dxa"/>
              <w:right w:w="15" w:type="dxa"/>
            </w:tcMar>
          </w:tcPr>
          <w:p w:rsidR="00476D17" w:rsidRPr="00D7485F" w:rsidRDefault="00476D17" w:rsidP="00476D17">
            <w:pPr>
              <w:spacing w:after="0"/>
              <w:rPr>
                <w:rFonts w:ascii="Times New Roman" w:hAnsi="Times New Roman" w:cs="Times New Roman"/>
                <w:sz w:val="26"/>
                <w:szCs w:val="26"/>
              </w:rPr>
            </w:pPr>
          </w:p>
        </w:tc>
        <w:tc>
          <w:tcPr>
            <w:tcW w:w="2192" w:type="pct"/>
            <w:tcMar>
              <w:top w:w="75" w:type="dxa"/>
              <w:left w:w="75" w:type="dxa"/>
              <w:bottom w:w="75" w:type="dxa"/>
              <w:right w:w="75" w:type="dxa"/>
            </w:tcMar>
            <w:hideMark/>
          </w:tcPr>
          <w:p w:rsidR="00476D17" w:rsidRPr="00D7485F" w:rsidRDefault="00476D17" w:rsidP="00476D17">
            <w:pPr>
              <w:spacing w:after="0"/>
              <w:rPr>
                <w:rFonts w:ascii="Times New Roman" w:hAnsi="Times New Roman" w:cs="Times New Roman"/>
                <w:b/>
                <w:bCs/>
                <w:sz w:val="26"/>
                <w:szCs w:val="26"/>
              </w:rPr>
            </w:pPr>
            <w:r>
              <w:rPr>
                <w:rFonts w:ascii="Times New Roman" w:hAnsi="Times New Roman" w:cs="Times New Roman"/>
                <w:b/>
                <w:bCs/>
                <w:sz w:val="26"/>
                <w:szCs w:val="26"/>
              </w:rPr>
              <w:t>СОГЛАСОВАНО</w:t>
            </w:r>
          </w:p>
          <w:p w:rsidR="00476D17" w:rsidRDefault="00476D17" w:rsidP="00476D17">
            <w:pPr>
              <w:spacing w:after="0"/>
              <w:rPr>
                <w:rFonts w:ascii="Times New Roman" w:hAnsi="Times New Roman" w:cs="Times New Roman"/>
                <w:sz w:val="26"/>
                <w:szCs w:val="26"/>
              </w:rPr>
            </w:pPr>
            <w:r>
              <w:rPr>
                <w:rFonts w:ascii="Times New Roman" w:hAnsi="Times New Roman" w:cs="Times New Roman"/>
                <w:sz w:val="26"/>
                <w:szCs w:val="26"/>
              </w:rPr>
              <w:t>заместитель директора по ВР</w:t>
            </w:r>
          </w:p>
          <w:p w:rsidR="00476D17" w:rsidRPr="00D7485F" w:rsidRDefault="00476D17" w:rsidP="00476D17">
            <w:pPr>
              <w:spacing w:after="0"/>
              <w:rPr>
                <w:rFonts w:ascii="Times New Roman" w:hAnsi="Times New Roman" w:cs="Times New Roman"/>
                <w:sz w:val="26"/>
                <w:szCs w:val="26"/>
              </w:rPr>
            </w:pPr>
            <w:bookmarkStart w:id="0" w:name="_GoBack"/>
            <w:r w:rsidRPr="002703A4">
              <w:rPr>
                <w:rFonts w:ascii="Times New Roman" w:hAnsi="Times New Roman" w:cs="Times New Roman"/>
                <w:sz w:val="26"/>
                <w:szCs w:val="26"/>
                <w:u w:val="single"/>
              </w:rPr>
              <w:t>Ю.Р. Исмагилова</w:t>
            </w:r>
            <w:bookmarkEnd w:id="0"/>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476D17" w:rsidRDefault="00476D17" w:rsidP="00476D17">
      <w:pPr>
        <w:shd w:val="clear" w:color="auto" w:fill="FFFFFF"/>
        <w:spacing w:line="240" w:lineRule="atLeast"/>
        <w:jc w:val="center"/>
        <w:outlineLvl w:val="1"/>
        <w:rPr>
          <w:rFonts w:ascii="Times New Roman" w:eastAsia="Times New Roman" w:hAnsi="Times New Roman" w:cs="Times New Roman"/>
          <w:b/>
          <w:sz w:val="32"/>
          <w:szCs w:val="32"/>
        </w:rPr>
      </w:pPr>
      <w:r>
        <w:rPr>
          <w:rFonts w:ascii="LiberationSerif" w:eastAsia="Times New Roman" w:hAnsi="LiberationSerif" w:cs="Times New Roman"/>
          <w:b/>
          <w:bCs/>
          <w:caps/>
          <w:sz w:val="32"/>
          <w:szCs w:val="32"/>
        </w:rPr>
        <w:br/>
      </w:r>
    </w:p>
    <w:p w:rsidR="00476D17" w:rsidRDefault="00476D17" w:rsidP="00476D17">
      <w:pPr>
        <w:shd w:val="clear" w:color="auto" w:fill="FFFFFF"/>
        <w:spacing w:line="240" w:lineRule="atLeast"/>
        <w:jc w:val="center"/>
        <w:outlineLvl w:val="1"/>
        <w:rPr>
          <w:rFonts w:ascii="Times New Roman" w:eastAsia="Times New Roman" w:hAnsi="Times New Roman" w:cs="Times New Roman"/>
          <w:b/>
          <w:sz w:val="32"/>
          <w:szCs w:val="32"/>
        </w:rPr>
      </w:pPr>
      <w:r>
        <w:rPr>
          <w:rFonts w:ascii="Times New Roman" w:eastAsia="Times New Roman" w:hAnsi="Times New Roman" w:cs="Times New Roman"/>
          <w:b/>
          <w:sz w:val="32"/>
          <w:szCs w:val="32"/>
        </w:rPr>
        <w:t>Рабочая программа учебного курса внеурочной деятельности</w:t>
      </w:r>
    </w:p>
    <w:p w:rsidR="00476D17" w:rsidRPr="00560C57" w:rsidRDefault="00476D17" w:rsidP="00476D17">
      <w:pPr>
        <w:widowControl w:val="0"/>
        <w:spacing w:after="0" w:line="240" w:lineRule="auto"/>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«Часы общения: «Функциональная грамотность</w:t>
      </w:r>
      <w:r w:rsidRPr="00560C57">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w:t>
      </w:r>
    </w:p>
    <w:p w:rsidR="00476D17" w:rsidRPr="00560C5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Pr="00560C57" w:rsidRDefault="00476D17" w:rsidP="00476D17">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Уровень основного общего образования</w:t>
      </w:r>
    </w:p>
    <w:p w:rsidR="00476D17" w:rsidRDefault="00476D17" w:rsidP="00476D17">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Срок освоения: 1 год (5-9 классы)</w:t>
      </w:r>
    </w:p>
    <w:p w:rsidR="00476D17" w:rsidRDefault="00476D17" w:rsidP="00476D17">
      <w:pPr>
        <w:widowControl w:val="0"/>
        <w:spacing w:after="0" w:line="360" w:lineRule="auto"/>
        <w:rPr>
          <w:rFonts w:ascii="Times New Roman" w:eastAsia="Times New Roman" w:hAnsi="Times New Roman" w:cs="Times New Roman"/>
          <w:color w:val="000000"/>
          <w:sz w:val="28"/>
          <w:szCs w:val="28"/>
          <w:lang w:eastAsia="ar-SA"/>
        </w:rPr>
      </w:pPr>
    </w:p>
    <w:p w:rsidR="00476D17" w:rsidRDefault="00476D17" w:rsidP="00476D17">
      <w:pPr>
        <w:widowControl w:val="0"/>
        <w:spacing w:after="0" w:line="360" w:lineRule="auto"/>
        <w:rPr>
          <w:rFonts w:ascii="Times New Roman" w:eastAsia="Times New Roman" w:hAnsi="Times New Roman" w:cs="Times New Roman"/>
          <w:color w:val="000000"/>
          <w:sz w:val="28"/>
          <w:szCs w:val="28"/>
          <w:lang w:eastAsia="ar-SA"/>
        </w:rPr>
      </w:pPr>
    </w:p>
    <w:p w:rsidR="00476D17" w:rsidRDefault="00476D17" w:rsidP="00476D17">
      <w:pPr>
        <w:widowControl w:val="0"/>
        <w:spacing w:after="0" w:line="360" w:lineRule="auto"/>
        <w:rPr>
          <w:rFonts w:ascii="Times New Roman" w:eastAsia="Times New Roman" w:hAnsi="Times New Roman" w:cs="Times New Roman"/>
          <w:color w:val="000000"/>
          <w:sz w:val="28"/>
          <w:szCs w:val="28"/>
          <w:lang w:eastAsia="ar-SA"/>
        </w:rPr>
      </w:pPr>
    </w:p>
    <w:p w:rsidR="00476D17" w:rsidRPr="00560C57" w:rsidRDefault="00476D17" w:rsidP="00476D17">
      <w:pPr>
        <w:widowControl w:val="0"/>
        <w:spacing w:after="0" w:line="360" w:lineRule="auto"/>
        <w:rPr>
          <w:rFonts w:ascii="Times New Roman" w:eastAsia="Times New Roman" w:hAnsi="Times New Roman" w:cs="Times New Roman"/>
          <w:color w:val="000000"/>
          <w:sz w:val="28"/>
          <w:szCs w:val="28"/>
          <w:lang w:eastAsia="ar-SA"/>
        </w:rPr>
      </w:pPr>
    </w:p>
    <w:p w:rsidR="00476D17" w:rsidRPr="00560C57" w:rsidRDefault="00476D17" w:rsidP="00476D17">
      <w:pPr>
        <w:widowControl w:val="0"/>
        <w:spacing w:after="0" w:line="36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Составитель: </w:t>
      </w:r>
    </w:p>
    <w:p w:rsidR="00476D17" w:rsidRDefault="002703A4" w:rsidP="002703A4">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Мазаева А.В., учитель математики</w:t>
      </w: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p>
    <w:p w:rsidR="00476D17" w:rsidRDefault="00476D17" w:rsidP="00476D17">
      <w:pPr>
        <w:widowControl w:val="0"/>
        <w:spacing w:after="0" w:line="24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2024</w:t>
      </w:r>
    </w:p>
    <w:p w:rsidR="00AE173B" w:rsidRPr="00ED6F30" w:rsidRDefault="004A0AF4" w:rsidP="00AE173B">
      <w:pPr>
        <w:spacing w:after="0" w:line="240" w:lineRule="auto"/>
        <w:jc w:val="both"/>
        <w:rPr>
          <w:rFonts w:ascii="Times New Roman" w:eastAsia="Times New Roman" w:hAnsi="Times New Roman" w:cs="Times New Roman"/>
          <w:b/>
          <w:color w:val="000000"/>
          <w:sz w:val="24"/>
          <w:szCs w:val="24"/>
          <w:lang w:eastAsia="ru-RU"/>
        </w:rPr>
      </w:pPr>
      <w:r>
        <w:br w:type="page"/>
      </w:r>
      <w:r w:rsidR="00AE173B" w:rsidRPr="004D5D5B">
        <w:rPr>
          <w:rFonts w:ascii="Times New Roman" w:eastAsia="Arial" w:hAnsi="Times New Roman" w:cs="Times New Roman"/>
          <w:b/>
          <w:color w:val="000000"/>
          <w:sz w:val="24"/>
          <w:szCs w:val="24"/>
          <w:lang w:val="en-US" w:eastAsia="ru-RU"/>
        </w:rPr>
        <w:lastRenderedPageBreak/>
        <w:t>I</w:t>
      </w:r>
      <w:r w:rsidR="00AE173B" w:rsidRPr="004D5D5B">
        <w:rPr>
          <w:rFonts w:ascii="Times New Roman" w:eastAsia="Arial" w:hAnsi="Times New Roman" w:cs="Times New Roman"/>
          <w:b/>
          <w:color w:val="000000"/>
          <w:sz w:val="24"/>
          <w:szCs w:val="24"/>
          <w:lang w:eastAsia="ru-RU"/>
        </w:rPr>
        <w:t>.</w:t>
      </w:r>
      <w:r w:rsidR="00AE173B">
        <w:rPr>
          <w:rFonts w:ascii="Times New Roman" w:eastAsia="Arial" w:hAnsi="Times New Roman" w:cs="Times New Roman"/>
          <w:b/>
          <w:color w:val="000000"/>
          <w:sz w:val="24"/>
          <w:szCs w:val="24"/>
          <w:lang w:eastAsia="ru-RU"/>
        </w:rPr>
        <w:t xml:space="preserve"> </w:t>
      </w:r>
      <w:r w:rsidR="00AE173B" w:rsidRPr="00ED6F30">
        <w:rPr>
          <w:rFonts w:ascii="Times New Roman" w:eastAsia="Times New Roman" w:hAnsi="Times New Roman" w:cs="Times New Roman"/>
          <w:b/>
          <w:color w:val="000000"/>
          <w:sz w:val="24"/>
          <w:szCs w:val="24"/>
          <w:lang w:eastAsia="ru-RU"/>
        </w:rPr>
        <w:t>Планируемые результаты</w:t>
      </w:r>
    </w:p>
    <w:p w:rsidR="00AE173B" w:rsidRPr="00ED6F30" w:rsidRDefault="00AE173B" w:rsidP="00AE173B">
      <w:pPr>
        <w:spacing w:after="0" w:line="240" w:lineRule="auto"/>
        <w:contextualSpacing/>
        <w:jc w:val="both"/>
        <w:rPr>
          <w:rFonts w:ascii="Times New Roman" w:eastAsia="Times New Roman" w:hAnsi="Times New Roman" w:cs="Times New Roman"/>
          <w:b/>
          <w:color w:val="000000"/>
          <w:sz w:val="24"/>
          <w:szCs w:val="24"/>
          <w:lang w:eastAsia="ru-RU"/>
        </w:rPr>
      </w:pPr>
      <w:r w:rsidRPr="00ED6F30">
        <w:rPr>
          <w:rFonts w:ascii="Times New Roman" w:eastAsia="Times New Roman" w:hAnsi="Times New Roman" w:cs="Times New Roman"/>
          <w:b/>
          <w:color w:val="000000"/>
          <w:sz w:val="24"/>
          <w:szCs w:val="24"/>
          <w:lang w:eastAsia="ru-RU"/>
        </w:rPr>
        <w:t>Личностные результаты</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осознание </w:t>
      </w:r>
      <w:proofErr w:type="gramStart"/>
      <w:r w:rsidRPr="00ED6F30">
        <w:rPr>
          <w:rFonts w:ascii="Times New Roman" w:eastAsia="Times New Roman" w:hAnsi="Times New Roman" w:cs="Times New Roman"/>
          <w:color w:val="000000"/>
          <w:sz w:val="24"/>
          <w:szCs w:val="24"/>
          <w:lang w:eastAsia="ru-RU"/>
        </w:rPr>
        <w:t>российской  гражданской</w:t>
      </w:r>
      <w:proofErr w:type="gramEnd"/>
      <w:r w:rsidRPr="00ED6F30">
        <w:rPr>
          <w:rFonts w:ascii="Times New Roman" w:eastAsia="Times New Roman" w:hAnsi="Times New Roman" w:cs="Times New Roman"/>
          <w:color w:val="000000"/>
          <w:sz w:val="24"/>
          <w:szCs w:val="24"/>
          <w:lang w:eastAsia="ru-RU"/>
        </w:rPr>
        <w:t xml:space="preserve">  идентичности  (осознание себя, своих задач и своего места в мире);</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готовность к выполнению обязанностей гражданина и реализации его прав;</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ценностное отношение к достижениям своей Родины — </w:t>
      </w:r>
      <w:proofErr w:type="gramStart"/>
      <w:r w:rsidRPr="00ED6F30">
        <w:rPr>
          <w:rFonts w:ascii="Times New Roman" w:eastAsia="Times New Roman" w:hAnsi="Times New Roman" w:cs="Times New Roman"/>
          <w:color w:val="000000"/>
          <w:sz w:val="24"/>
          <w:szCs w:val="24"/>
          <w:lang w:eastAsia="ru-RU"/>
        </w:rPr>
        <w:t>Рос- сии</w:t>
      </w:r>
      <w:proofErr w:type="gramEnd"/>
      <w:r w:rsidRPr="00ED6F30">
        <w:rPr>
          <w:rFonts w:ascii="Times New Roman" w:eastAsia="Times New Roman" w:hAnsi="Times New Roman" w:cs="Times New Roman"/>
          <w:color w:val="000000"/>
          <w:sz w:val="24"/>
          <w:szCs w:val="24"/>
          <w:lang w:eastAsia="ru-RU"/>
        </w:rPr>
        <w:t>, к науке, искусству, спорту, технологиям, боевым под- вигам и трудовым достижениям народа;</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готовность к саморазвитию, самостоятельности и личностному самоопределению;</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осознание ценности самостоятельности и инициативы;</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наличие мотивации к </w:t>
      </w:r>
      <w:proofErr w:type="gramStart"/>
      <w:r w:rsidRPr="00ED6F30">
        <w:rPr>
          <w:rFonts w:ascii="Times New Roman" w:eastAsia="Times New Roman" w:hAnsi="Times New Roman" w:cs="Times New Roman"/>
          <w:color w:val="000000"/>
          <w:sz w:val="24"/>
          <w:szCs w:val="24"/>
          <w:lang w:eastAsia="ru-RU"/>
        </w:rPr>
        <w:t>целенаправленной  социально</w:t>
      </w:r>
      <w:proofErr w:type="gramEnd"/>
      <w:r w:rsidRPr="00ED6F30">
        <w:rPr>
          <w:rFonts w:ascii="Times New Roman" w:eastAsia="Times New Roman" w:hAnsi="Times New Roman" w:cs="Times New Roman"/>
          <w:color w:val="000000"/>
          <w:sz w:val="24"/>
          <w:szCs w:val="24"/>
          <w:lang w:eastAsia="ru-RU"/>
        </w:rPr>
        <w:t xml:space="preserve">  значимой деятельности; стремление быть полезным, интерес к социальному сотрудничеству;</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проявление интереса к способам познания;</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стремление к </w:t>
      </w:r>
      <w:proofErr w:type="spellStart"/>
      <w:r w:rsidRPr="00ED6F30">
        <w:rPr>
          <w:rFonts w:ascii="Times New Roman" w:eastAsia="Times New Roman" w:hAnsi="Times New Roman" w:cs="Times New Roman"/>
          <w:color w:val="000000"/>
          <w:sz w:val="24"/>
          <w:szCs w:val="24"/>
          <w:lang w:eastAsia="ru-RU"/>
        </w:rPr>
        <w:t>самоизменению</w:t>
      </w:r>
      <w:proofErr w:type="spellEnd"/>
      <w:r w:rsidRPr="00ED6F30">
        <w:rPr>
          <w:rFonts w:ascii="Times New Roman" w:eastAsia="Times New Roman" w:hAnsi="Times New Roman" w:cs="Times New Roman"/>
          <w:color w:val="000000"/>
          <w:sz w:val="24"/>
          <w:szCs w:val="24"/>
          <w:lang w:eastAsia="ru-RU"/>
        </w:rPr>
        <w:t>;</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w:t>
      </w:r>
      <w:proofErr w:type="spellStart"/>
      <w:r w:rsidRPr="00ED6F30">
        <w:rPr>
          <w:rFonts w:ascii="Times New Roman" w:eastAsia="Times New Roman" w:hAnsi="Times New Roman" w:cs="Times New Roman"/>
          <w:color w:val="000000"/>
          <w:sz w:val="24"/>
          <w:szCs w:val="24"/>
          <w:lang w:eastAsia="ru-RU"/>
        </w:rPr>
        <w:t>сформированность</w:t>
      </w:r>
      <w:proofErr w:type="spellEnd"/>
      <w:r w:rsidRPr="00ED6F30">
        <w:rPr>
          <w:rFonts w:ascii="Times New Roman" w:eastAsia="Times New Roman" w:hAnsi="Times New Roman" w:cs="Times New Roman"/>
          <w:color w:val="000000"/>
          <w:sz w:val="24"/>
          <w:szCs w:val="24"/>
          <w:lang w:eastAsia="ru-RU"/>
        </w:rPr>
        <w:t xml:space="preserve"> внутренней позиции личности </w:t>
      </w:r>
      <w:proofErr w:type="gramStart"/>
      <w:r w:rsidRPr="00ED6F30">
        <w:rPr>
          <w:rFonts w:ascii="Times New Roman" w:eastAsia="Times New Roman" w:hAnsi="Times New Roman" w:cs="Times New Roman"/>
          <w:color w:val="000000"/>
          <w:sz w:val="24"/>
          <w:szCs w:val="24"/>
          <w:lang w:eastAsia="ru-RU"/>
        </w:rPr>
        <w:t>как  особого</w:t>
      </w:r>
      <w:proofErr w:type="gramEnd"/>
      <w:r w:rsidRPr="00ED6F30">
        <w:rPr>
          <w:rFonts w:ascii="Times New Roman" w:eastAsia="Times New Roman" w:hAnsi="Times New Roman" w:cs="Times New Roman"/>
          <w:color w:val="000000"/>
          <w:sz w:val="24"/>
          <w:szCs w:val="24"/>
          <w:lang w:eastAsia="ru-RU"/>
        </w:rPr>
        <w:t xml:space="preserve"> ценностного отношения к себе, окружающим людям и жизни в целом;</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ориентация на моральные ценности и нормы в ситуациях нравственного выбора;</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осознанный выбор и </w:t>
      </w:r>
      <w:proofErr w:type="gramStart"/>
      <w:r w:rsidRPr="00ED6F30">
        <w:rPr>
          <w:rFonts w:ascii="Times New Roman" w:eastAsia="Times New Roman" w:hAnsi="Times New Roman" w:cs="Times New Roman"/>
          <w:color w:val="000000"/>
          <w:sz w:val="24"/>
          <w:szCs w:val="24"/>
          <w:lang w:eastAsia="ru-RU"/>
        </w:rPr>
        <w:t>построение  индивидуальной</w:t>
      </w:r>
      <w:proofErr w:type="gramEnd"/>
      <w:r w:rsidRPr="00ED6F30">
        <w:rPr>
          <w:rFonts w:ascii="Times New Roman" w:eastAsia="Times New Roman" w:hAnsi="Times New Roman" w:cs="Times New Roman"/>
          <w:color w:val="000000"/>
          <w:sz w:val="24"/>
          <w:szCs w:val="24"/>
          <w:lang w:eastAsia="ru-RU"/>
        </w:rPr>
        <w:t xml:space="preserve">  траектории образования и жизненных планов с учетом личных и общественных интересов и потребностей;</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активное участие в жизни семьи;</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приобретение опыта успешного межличностного общения;</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проявление уважения к людям любого труда и результатам трудовой деятельности; бережного отношения к личному и общественному имуществу;</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соблюдение правил безопасности, в том числе навыков безопасного поведения в интернет-среде.</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освоение социального опыта, основных социальных ролей; осознание личной ответственности за свои поступки в мире;</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осознание необходимости в формировании новых </w:t>
      </w:r>
      <w:proofErr w:type="gramStart"/>
      <w:r w:rsidRPr="00ED6F30">
        <w:rPr>
          <w:rFonts w:ascii="Times New Roman" w:eastAsia="Times New Roman" w:hAnsi="Times New Roman" w:cs="Times New Roman"/>
          <w:color w:val="000000"/>
          <w:sz w:val="24"/>
          <w:szCs w:val="24"/>
          <w:lang w:eastAsia="ru-RU"/>
        </w:rPr>
        <w:t>знаний,  в</w:t>
      </w:r>
      <w:proofErr w:type="gramEnd"/>
      <w:r w:rsidRPr="00ED6F30">
        <w:rPr>
          <w:rFonts w:ascii="Times New Roman" w:eastAsia="Times New Roman" w:hAnsi="Times New Roman" w:cs="Times New Roman"/>
          <w:color w:val="000000"/>
          <w:sz w:val="24"/>
          <w:szCs w:val="24"/>
          <w:lang w:eastAsia="ru-RU"/>
        </w:rPr>
        <w:t xml:space="preserve">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планировать свое развитие.</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Личностные результаты, связанные с формированием экологической культуры:</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умение анализировать и выявлять взаимосвязи природы, общества и экономики;</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повышение уровня экологической культуры, осознание глобального характера экологических проблем и путей их решения;</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активное неприятие действий, </w:t>
      </w:r>
      <w:proofErr w:type="gramStart"/>
      <w:r w:rsidRPr="00ED6F30">
        <w:rPr>
          <w:rFonts w:ascii="Times New Roman" w:eastAsia="Times New Roman" w:hAnsi="Times New Roman" w:cs="Times New Roman"/>
          <w:color w:val="000000"/>
          <w:sz w:val="24"/>
          <w:szCs w:val="24"/>
          <w:lang w:eastAsia="ru-RU"/>
        </w:rPr>
        <w:t>приносящих  вред</w:t>
      </w:r>
      <w:proofErr w:type="gramEnd"/>
      <w:r w:rsidRPr="00ED6F30">
        <w:rPr>
          <w:rFonts w:ascii="Times New Roman" w:eastAsia="Times New Roman" w:hAnsi="Times New Roman" w:cs="Times New Roman"/>
          <w:color w:val="000000"/>
          <w:sz w:val="24"/>
          <w:szCs w:val="24"/>
          <w:lang w:eastAsia="ru-RU"/>
        </w:rPr>
        <w:t xml:space="preserve">  окружаю- щей среде; осознание своей роли как гражданина и потребителя в условиях взаимосвязи природной, технологической и социальной сред;</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t xml:space="preserve"> - готовность к участию в практической деятельности </w:t>
      </w:r>
      <w:proofErr w:type="gramStart"/>
      <w:r w:rsidRPr="00ED6F30">
        <w:rPr>
          <w:rFonts w:ascii="Times New Roman" w:eastAsia="Times New Roman" w:hAnsi="Times New Roman" w:cs="Times New Roman"/>
          <w:color w:val="000000"/>
          <w:sz w:val="24"/>
          <w:szCs w:val="24"/>
          <w:lang w:eastAsia="ru-RU"/>
        </w:rPr>
        <w:t>экологи- ческой</w:t>
      </w:r>
      <w:proofErr w:type="gramEnd"/>
      <w:r w:rsidRPr="00ED6F30">
        <w:rPr>
          <w:rFonts w:ascii="Times New Roman" w:eastAsia="Times New Roman" w:hAnsi="Times New Roman" w:cs="Times New Roman"/>
          <w:color w:val="000000"/>
          <w:sz w:val="24"/>
          <w:szCs w:val="24"/>
          <w:lang w:eastAsia="ru-RU"/>
        </w:rPr>
        <w:t xml:space="preserve"> направленности;</w:t>
      </w:r>
    </w:p>
    <w:p w:rsidR="00AE173B" w:rsidRPr="00ED6F30" w:rsidRDefault="00AE173B" w:rsidP="00AE173B">
      <w:pPr>
        <w:spacing w:after="0" w:line="240" w:lineRule="auto"/>
        <w:contextualSpacing/>
        <w:jc w:val="both"/>
        <w:rPr>
          <w:rFonts w:ascii="Times New Roman" w:eastAsia="Times New Roman" w:hAnsi="Times New Roman" w:cs="Times New Roman"/>
          <w:color w:val="000000"/>
          <w:sz w:val="24"/>
          <w:szCs w:val="24"/>
          <w:lang w:eastAsia="ru-RU"/>
        </w:rPr>
      </w:pPr>
      <w:r w:rsidRPr="00ED6F30">
        <w:rPr>
          <w:rFonts w:ascii="Times New Roman" w:eastAsia="Times New Roman" w:hAnsi="Times New Roman" w:cs="Times New Roman"/>
          <w:color w:val="000000"/>
          <w:sz w:val="24"/>
          <w:szCs w:val="24"/>
          <w:lang w:eastAsia="ru-RU"/>
        </w:rPr>
        <w:lastRenderedPageBreak/>
        <w:t xml:space="preserve"> - готовность обучающихся руководствоваться системой позитивных ценностных ориентаций и расширение опыта деятельности.</w:t>
      </w:r>
    </w:p>
    <w:p w:rsidR="00AE173B" w:rsidRPr="00ED6F30" w:rsidRDefault="00AE173B" w:rsidP="00AE173B">
      <w:pPr>
        <w:spacing w:after="0" w:line="240" w:lineRule="auto"/>
        <w:contextualSpacing/>
        <w:jc w:val="both"/>
        <w:rPr>
          <w:rFonts w:ascii="Times New Roman" w:eastAsiaTheme="minorEastAsia" w:hAnsi="Times New Roman" w:cs="Times New Roman"/>
          <w:b/>
          <w:i/>
          <w:color w:val="000000"/>
          <w:sz w:val="24"/>
          <w:szCs w:val="24"/>
          <w:lang w:eastAsia="ru-RU"/>
        </w:rPr>
      </w:pPr>
      <w:proofErr w:type="spellStart"/>
      <w:r w:rsidRPr="00ED6F30">
        <w:rPr>
          <w:rFonts w:ascii="Times New Roman" w:eastAsiaTheme="minorEastAsia" w:hAnsi="Times New Roman" w:cs="Times New Roman"/>
          <w:b/>
          <w:i/>
          <w:color w:val="000000"/>
          <w:sz w:val="24"/>
          <w:szCs w:val="24"/>
          <w:lang w:eastAsia="ru-RU"/>
        </w:rPr>
        <w:t>Метапредметные</w:t>
      </w:r>
      <w:proofErr w:type="spellEnd"/>
      <w:r w:rsidRPr="00ED6F30">
        <w:rPr>
          <w:rFonts w:ascii="Times New Roman" w:eastAsiaTheme="minorEastAsia" w:hAnsi="Times New Roman" w:cs="Times New Roman"/>
          <w:b/>
          <w:i/>
          <w:color w:val="000000"/>
          <w:sz w:val="24"/>
          <w:szCs w:val="24"/>
          <w:lang w:eastAsia="ru-RU"/>
        </w:rPr>
        <w:t xml:space="preserve"> результаты</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proofErr w:type="spellStart"/>
      <w:r w:rsidRPr="00ED6F30">
        <w:rPr>
          <w:rFonts w:ascii="Times New Roman" w:eastAsiaTheme="minorEastAsia" w:hAnsi="Times New Roman" w:cs="Times New Roman"/>
          <w:color w:val="000000"/>
          <w:sz w:val="24"/>
          <w:szCs w:val="24"/>
          <w:lang w:eastAsia="ru-RU"/>
        </w:rPr>
        <w:t>Метапредметные</w:t>
      </w:r>
      <w:proofErr w:type="spellEnd"/>
      <w:r w:rsidRPr="00ED6F30">
        <w:rPr>
          <w:rFonts w:ascii="Times New Roman" w:eastAsiaTheme="minorEastAsia" w:hAnsi="Times New Roman" w:cs="Times New Roman"/>
          <w:color w:val="000000"/>
          <w:sz w:val="24"/>
          <w:szCs w:val="24"/>
          <w:lang w:eastAsia="ru-RU"/>
        </w:rPr>
        <w:t xml:space="preserve"> результаты </w:t>
      </w:r>
      <w:proofErr w:type="gramStart"/>
      <w:r w:rsidRPr="00ED6F30">
        <w:rPr>
          <w:rFonts w:ascii="Times New Roman" w:eastAsiaTheme="minorEastAsia" w:hAnsi="Times New Roman" w:cs="Times New Roman"/>
          <w:color w:val="000000"/>
          <w:sz w:val="24"/>
          <w:szCs w:val="24"/>
          <w:lang w:eastAsia="ru-RU"/>
        </w:rPr>
        <w:t>во  ФГОС</w:t>
      </w:r>
      <w:proofErr w:type="gramEnd"/>
      <w:r w:rsidRPr="00ED6F30">
        <w:rPr>
          <w:rFonts w:ascii="Times New Roman" w:eastAsiaTheme="minorEastAsia" w:hAnsi="Times New Roman" w:cs="Times New Roman"/>
          <w:color w:val="000000"/>
          <w:sz w:val="24"/>
          <w:szCs w:val="24"/>
          <w:lang w:eastAsia="ru-RU"/>
        </w:rPr>
        <w:t xml:space="preserve">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универсальными учебными познавательными действиями;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универсальными учебными коммуникативными действиями;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gramStart"/>
      <w:r w:rsidRPr="00ED6F30">
        <w:rPr>
          <w:rFonts w:ascii="Times New Roman" w:eastAsiaTheme="minorEastAsia" w:hAnsi="Times New Roman" w:cs="Times New Roman"/>
          <w:color w:val="000000"/>
          <w:sz w:val="24"/>
          <w:szCs w:val="24"/>
          <w:lang w:eastAsia="ru-RU"/>
        </w:rPr>
        <w:t>овладение  универсальными</w:t>
      </w:r>
      <w:proofErr w:type="gramEnd"/>
      <w:r w:rsidRPr="00ED6F30">
        <w:rPr>
          <w:rFonts w:ascii="Times New Roman" w:eastAsiaTheme="minorEastAsia" w:hAnsi="Times New Roman" w:cs="Times New Roman"/>
          <w:color w:val="000000"/>
          <w:sz w:val="24"/>
          <w:szCs w:val="24"/>
          <w:lang w:eastAsia="ru-RU"/>
        </w:rPr>
        <w:t xml:space="preserve">  регулятивными  действиями.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Освоение обучающимися </w:t>
      </w:r>
      <w:proofErr w:type="spellStart"/>
      <w:r w:rsidRPr="00ED6F30">
        <w:rPr>
          <w:rFonts w:ascii="Times New Roman" w:eastAsiaTheme="minorEastAsia" w:hAnsi="Times New Roman" w:cs="Times New Roman"/>
          <w:color w:val="000000"/>
          <w:sz w:val="24"/>
          <w:szCs w:val="24"/>
          <w:lang w:eastAsia="ru-RU"/>
        </w:rPr>
        <w:t>межпредметных</w:t>
      </w:r>
      <w:proofErr w:type="spellEnd"/>
      <w:r w:rsidRPr="00ED6F30">
        <w:rPr>
          <w:rFonts w:ascii="Times New Roman" w:eastAsiaTheme="minorEastAsia"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w:t>
      </w:r>
      <w:proofErr w:type="gramStart"/>
      <w:r w:rsidRPr="00ED6F30">
        <w:rPr>
          <w:rFonts w:ascii="Times New Roman" w:eastAsiaTheme="minorEastAsia" w:hAnsi="Times New Roman" w:cs="Times New Roman"/>
          <w:color w:val="000000"/>
          <w:sz w:val="24"/>
          <w:szCs w:val="24"/>
          <w:lang w:eastAsia="ru-RU"/>
        </w:rPr>
        <w:t>),  учебных</w:t>
      </w:r>
      <w:proofErr w:type="gramEnd"/>
      <w:r w:rsidRPr="00ED6F30">
        <w:rPr>
          <w:rFonts w:ascii="Times New Roman" w:eastAsiaTheme="minorEastAsia" w:hAnsi="Times New Roman" w:cs="Times New Roman"/>
          <w:color w:val="000000"/>
          <w:sz w:val="24"/>
          <w:szCs w:val="24"/>
          <w:lang w:eastAsia="ru-RU"/>
        </w:rPr>
        <w:t xml:space="preserve"> модулей в целостную научную картину мира) и универсальных учебных действий (познавательные, коммуникативные, регулятивные);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способность их использовать в учебной, познавательной и социальной практике;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готовность к самостоятельному планированию и осуществлению учебной деятельности и организации учебного сотрудничества </w:t>
      </w:r>
      <w:proofErr w:type="gramStart"/>
      <w:r w:rsidRPr="00ED6F30">
        <w:rPr>
          <w:rFonts w:ascii="Times New Roman" w:eastAsiaTheme="minorEastAsia" w:hAnsi="Times New Roman" w:cs="Times New Roman"/>
          <w:color w:val="000000"/>
          <w:sz w:val="24"/>
          <w:szCs w:val="24"/>
          <w:lang w:eastAsia="ru-RU"/>
        </w:rPr>
        <w:t>с  педагогическими</w:t>
      </w:r>
      <w:proofErr w:type="gramEnd"/>
      <w:r w:rsidRPr="00ED6F30">
        <w:rPr>
          <w:rFonts w:ascii="Times New Roman" w:eastAsiaTheme="minorEastAsia" w:hAnsi="Times New Roman" w:cs="Times New Roman"/>
          <w:color w:val="000000"/>
          <w:sz w:val="24"/>
          <w:szCs w:val="24"/>
          <w:lang w:eastAsia="ru-RU"/>
        </w:rPr>
        <w:t xml:space="preserve">  работниками  и  сверстниками, к участию в построении индивидуальной образовательной траектории;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способность организовать и реализовать собственную познавательную деятельность;</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способность к совместной деятельности;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Овладение универсальными учебными познавательными действиями: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1)</w:t>
      </w:r>
      <w:r w:rsidRPr="00ED6F30">
        <w:rPr>
          <w:rFonts w:ascii="Times New Roman" w:eastAsiaTheme="minorEastAsia" w:hAnsi="Times New Roman" w:cs="Times New Roman"/>
          <w:color w:val="000000"/>
          <w:sz w:val="24"/>
          <w:szCs w:val="24"/>
          <w:lang w:eastAsia="ru-RU"/>
        </w:rPr>
        <w:tab/>
        <w:t>базовые логические действия: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gramStart"/>
      <w:r w:rsidRPr="00ED6F30">
        <w:rPr>
          <w:rFonts w:ascii="Times New Roman" w:eastAsiaTheme="minorEastAsia" w:hAnsi="Times New Roman" w:cs="Times New Roman"/>
          <w:color w:val="000000"/>
          <w:sz w:val="24"/>
          <w:szCs w:val="24"/>
          <w:lang w:eastAsia="ru-RU"/>
        </w:rPr>
        <w:t>владеть  базовыми</w:t>
      </w:r>
      <w:proofErr w:type="gramEnd"/>
      <w:r w:rsidRPr="00ED6F30">
        <w:rPr>
          <w:rFonts w:ascii="Times New Roman" w:eastAsiaTheme="minorEastAsia" w:hAnsi="Times New Roman" w:cs="Times New Roman"/>
          <w:color w:val="000000"/>
          <w:sz w:val="24"/>
          <w:szCs w:val="24"/>
          <w:lang w:eastAsia="ru-RU"/>
        </w:rPr>
        <w:t xml:space="preserve">  логическими  операциями: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сопоставления и сравнения,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группировки, систематизации и классификации,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анализа, синтеза, обобщения,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выделения главного;</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владеть приемами описания и рассуждения, в </w:t>
      </w:r>
      <w:proofErr w:type="spellStart"/>
      <w:r w:rsidRPr="00ED6F30">
        <w:rPr>
          <w:rFonts w:ascii="Times New Roman" w:eastAsiaTheme="minorEastAsia" w:hAnsi="Times New Roman" w:cs="Times New Roman"/>
          <w:color w:val="000000"/>
          <w:sz w:val="24"/>
          <w:szCs w:val="24"/>
          <w:lang w:eastAsia="ru-RU"/>
        </w:rPr>
        <w:t>т.ч</w:t>
      </w:r>
      <w:proofErr w:type="spellEnd"/>
      <w:r w:rsidRPr="00ED6F30">
        <w:rPr>
          <w:rFonts w:ascii="Times New Roman" w:eastAsiaTheme="minorEastAsia" w:hAnsi="Times New Roman" w:cs="Times New Roman"/>
          <w:color w:val="000000"/>
          <w:sz w:val="24"/>
          <w:szCs w:val="24"/>
          <w:lang w:eastAsia="ru-RU"/>
        </w:rPr>
        <w:t xml:space="preserve">. – с помощью схем и </w:t>
      </w:r>
      <w:proofErr w:type="spellStart"/>
      <w:r w:rsidRPr="00ED6F30">
        <w:rPr>
          <w:rFonts w:ascii="Times New Roman" w:eastAsiaTheme="minorEastAsia" w:hAnsi="Times New Roman" w:cs="Times New Roman"/>
          <w:color w:val="000000"/>
          <w:sz w:val="24"/>
          <w:szCs w:val="24"/>
          <w:lang w:eastAsia="ru-RU"/>
        </w:rPr>
        <w:t>знакосимволических</w:t>
      </w:r>
      <w:proofErr w:type="spellEnd"/>
      <w:r w:rsidRPr="00ED6F30">
        <w:rPr>
          <w:rFonts w:ascii="Times New Roman" w:eastAsiaTheme="minorEastAsia" w:hAnsi="Times New Roman" w:cs="Times New Roman"/>
          <w:color w:val="000000"/>
          <w:sz w:val="24"/>
          <w:szCs w:val="24"/>
          <w:lang w:eastAsia="ru-RU"/>
        </w:rPr>
        <w:t xml:space="preserve"> средств;</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выявлять и характеризовать существенные признаки объектов (явлений);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устанавливать существенный признак классификации, основания;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для обобщения и сравнения, критерии проводимого анализа;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 учетом предложенной задачи выявлять закономерности и противоречия в рассматриваемых фактах, данных и наблюдениях;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предлагать критерии для выявления закономерностей и противоречий;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gramStart"/>
      <w:r w:rsidRPr="00ED6F30">
        <w:rPr>
          <w:rFonts w:ascii="Times New Roman" w:eastAsiaTheme="minorEastAsia" w:hAnsi="Times New Roman" w:cs="Times New Roman"/>
          <w:color w:val="000000"/>
          <w:sz w:val="24"/>
          <w:szCs w:val="24"/>
          <w:lang w:eastAsia="ru-RU"/>
        </w:rPr>
        <w:t>выявлять  дефициты</w:t>
      </w:r>
      <w:proofErr w:type="gramEnd"/>
      <w:r w:rsidRPr="00ED6F30">
        <w:rPr>
          <w:rFonts w:ascii="Times New Roman" w:eastAsiaTheme="minorEastAsia" w:hAnsi="Times New Roman" w:cs="Times New Roman"/>
          <w:color w:val="000000"/>
          <w:sz w:val="24"/>
          <w:szCs w:val="24"/>
          <w:lang w:eastAsia="ru-RU"/>
        </w:rPr>
        <w:t xml:space="preserve">  информации,   данных,   необходимых для решения поставленной задачи;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выявлять причинно-следственные связи при изучении явлений и процессов;</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делать выводы с использованием дедуктивных и индуктивных умозаключений, умозаключений по аналогии, формулировать гипотезы о взаимосвязях;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2)</w:t>
      </w:r>
      <w:r w:rsidRPr="00ED6F30">
        <w:rPr>
          <w:rFonts w:ascii="Times New Roman" w:eastAsiaTheme="minorEastAsia" w:hAnsi="Times New Roman" w:cs="Times New Roman"/>
          <w:color w:val="000000"/>
          <w:sz w:val="24"/>
          <w:szCs w:val="24"/>
          <w:lang w:eastAsia="ru-RU"/>
        </w:rPr>
        <w:tab/>
        <w:t>базовые исследовательские действия: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использовать вопросы как исследовательский инструмент познания;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формировать гипотезу об истинности собственных суждений и суждений </w:t>
      </w:r>
      <w:proofErr w:type="gramStart"/>
      <w:r w:rsidRPr="00ED6F30">
        <w:rPr>
          <w:rFonts w:ascii="Times New Roman" w:eastAsiaTheme="minorEastAsia" w:hAnsi="Times New Roman" w:cs="Times New Roman"/>
          <w:color w:val="000000"/>
          <w:sz w:val="24"/>
          <w:szCs w:val="24"/>
          <w:lang w:eastAsia="ru-RU"/>
        </w:rPr>
        <w:t>других,  аргументировать</w:t>
      </w:r>
      <w:proofErr w:type="gramEnd"/>
      <w:r w:rsidRPr="00ED6F30">
        <w:rPr>
          <w:rFonts w:ascii="Times New Roman" w:eastAsiaTheme="minorEastAsia" w:hAnsi="Times New Roman" w:cs="Times New Roman"/>
          <w:color w:val="000000"/>
          <w:sz w:val="24"/>
          <w:szCs w:val="24"/>
          <w:lang w:eastAsia="ru-RU"/>
        </w:rPr>
        <w:t xml:space="preserve">  свою  позицию,  мнение;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lastRenderedPageBreak/>
        <w:t xml:space="preserve"> - оценивать на применимость и достоверность информации, полученной в ходе исследования (эксперимента);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3)</w:t>
      </w:r>
      <w:r w:rsidRPr="00ED6F30">
        <w:rPr>
          <w:rFonts w:ascii="Times New Roman" w:eastAsiaTheme="minorEastAsia" w:hAnsi="Times New Roman" w:cs="Times New Roman"/>
          <w:color w:val="000000"/>
          <w:sz w:val="24"/>
          <w:szCs w:val="24"/>
          <w:lang w:eastAsia="ru-RU"/>
        </w:rPr>
        <w:tab/>
        <w:t>работа с информацией: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применять различные методы, инструменты и запросы при поиске и отборе информации или данных из источников с учетом предложенной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учебной задачи и заданных критериев;</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выбирать, анализировать, систематизировать и интерпретировать информацию различных видов и форм представления;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находить сходные аргументы (подтверждающие или опровергающие одну и ту же идею, версию) в различных информационных источниках;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самостоятельно выбирать оптимальную </w:t>
      </w:r>
      <w:proofErr w:type="gramStart"/>
      <w:r w:rsidRPr="00ED6F30">
        <w:rPr>
          <w:rFonts w:ascii="Times New Roman" w:eastAsiaTheme="minorEastAsia" w:hAnsi="Times New Roman" w:cs="Times New Roman"/>
          <w:color w:val="000000"/>
          <w:sz w:val="24"/>
          <w:szCs w:val="24"/>
          <w:lang w:eastAsia="ru-RU"/>
        </w:rPr>
        <w:t>форму  представления</w:t>
      </w:r>
      <w:proofErr w:type="gramEnd"/>
      <w:r w:rsidRPr="00ED6F30">
        <w:rPr>
          <w:rFonts w:ascii="Times New Roman" w:eastAsiaTheme="minorEastAsia" w:hAnsi="Times New Roman" w:cs="Times New Roman"/>
          <w:color w:val="000000"/>
          <w:sz w:val="24"/>
          <w:szCs w:val="24"/>
          <w:lang w:eastAsia="ru-RU"/>
        </w:rPr>
        <w:t xml:space="preserve"> информации и иллюстрировать решаемые задачи несложными схемами, диаграммами, иной графикой и их комбинациями;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оценивать надежность информации по критериям, предложенным педагогическим работником </w:t>
      </w:r>
      <w:proofErr w:type="gramStart"/>
      <w:r w:rsidRPr="00ED6F30">
        <w:rPr>
          <w:rFonts w:ascii="Times New Roman" w:eastAsiaTheme="minorEastAsia" w:hAnsi="Times New Roman" w:cs="Times New Roman"/>
          <w:color w:val="000000"/>
          <w:sz w:val="24"/>
          <w:szCs w:val="24"/>
          <w:lang w:eastAsia="ru-RU"/>
        </w:rPr>
        <w:t>или  сформулированным</w:t>
      </w:r>
      <w:proofErr w:type="gramEnd"/>
      <w:r w:rsidRPr="00ED6F30">
        <w:rPr>
          <w:rFonts w:ascii="Times New Roman" w:eastAsiaTheme="minorEastAsia" w:hAnsi="Times New Roman" w:cs="Times New Roman"/>
          <w:color w:val="000000"/>
          <w:sz w:val="24"/>
          <w:szCs w:val="24"/>
          <w:lang w:eastAsia="ru-RU"/>
        </w:rPr>
        <w:t xml:space="preserve"> самостоятельно;</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эффективно запоминать и систематизировать информацию. </w:t>
      </w:r>
      <w:proofErr w:type="gramStart"/>
      <w:r w:rsidRPr="00ED6F30">
        <w:rPr>
          <w:rFonts w:ascii="Times New Roman" w:eastAsiaTheme="minorEastAsia" w:hAnsi="Times New Roman" w:cs="Times New Roman"/>
          <w:color w:val="000000"/>
          <w:sz w:val="24"/>
          <w:szCs w:val="24"/>
          <w:lang w:eastAsia="ru-RU"/>
        </w:rPr>
        <w:t>Овладение  системой</w:t>
      </w:r>
      <w:proofErr w:type="gramEnd"/>
      <w:r w:rsidRPr="00ED6F30">
        <w:rPr>
          <w:rFonts w:ascii="Times New Roman" w:eastAsiaTheme="minorEastAsia" w:hAnsi="Times New Roman" w:cs="Times New Roman"/>
          <w:color w:val="000000"/>
          <w:sz w:val="24"/>
          <w:szCs w:val="24"/>
          <w:lang w:eastAsia="ru-RU"/>
        </w:rPr>
        <w:t xml:space="preserve">   универсальных   учебных   познавательных действий обеспечивает </w:t>
      </w:r>
      <w:proofErr w:type="spellStart"/>
      <w:r w:rsidRPr="00ED6F30">
        <w:rPr>
          <w:rFonts w:ascii="Times New Roman" w:eastAsiaTheme="minorEastAsia" w:hAnsi="Times New Roman" w:cs="Times New Roman"/>
          <w:color w:val="000000"/>
          <w:sz w:val="24"/>
          <w:szCs w:val="24"/>
          <w:lang w:eastAsia="ru-RU"/>
        </w:rPr>
        <w:t>сформированность</w:t>
      </w:r>
      <w:proofErr w:type="spellEnd"/>
      <w:r w:rsidRPr="00ED6F30">
        <w:rPr>
          <w:rFonts w:ascii="Times New Roman" w:eastAsiaTheme="minorEastAsia" w:hAnsi="Times New Roman" w:cs="Times New Roman"/>
          <w:color w:val="000000"/>
          <w:sz w:val="24"/>
          <w:szCs w:val="24"/>
          <w:lang w:eastAsia="ru-RU"/>
        </w:rPr>
        <w:t xml:space="preserve"> когнитивных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навыков у обучающихся.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Овладение универсальными учебными коммуникативными действиями: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1)</w:t>
      </w:r>
      <w:r w:rsidRPr="00ED6F30">
        <w:rPr>
          <w:rFonts w:ascii="Times New Roman" w:eastAsiaTheme="minorEastAsia" w:hAnsi="Times New Roman" w:cs="Times New Roman"/>
          <w:color w:val="000000"/>
          <w:sz w:val="24"/>
          <w:szCs w:val="24"/>
          <w:lang w:eastAsia="ru-RU"/>
        </w:rPr>
        <w:tab/>
        <w:t>общение: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воспринимать </w:t>
      </w:r>
      <w:proofErr w:type="gramStart"/>
      <w:r w:rsidRPr="00ED6F30">
        <w:rPr>
          <w:rFonts w:ascii="Times New Roman" w:eastAsiaTheme="minorEastAsia" w:hAnsi="Times New Roman" w:cs="Times New Roman"/>
          <w:color w:val="000000"/>
          <w:sz w:val="24"/>
          <w:szCs w:val="24"/>
          <w:lang w:eastAsia="ru-RU"/>
        </w:rPr>
        <w:t>и  формулировать</w:t>
      </w:r>
      <w:proofErr w:type="gramEnd"/>
      <w:r w:rsidRPr="00ED6F30">
        <w:rPr>
          <w:rFonts w:ascii="Times New Roman" w:eastAsiaTheme="minorEastAsia" w:hAnsi="Times New Roman" w:cs="Times New Roman"/>
          <w:color w:val="000000"/>
          <w:sz w:val="24"/>
          <w:szCs w:val="24"/>
          <w:lang w:eastAsia="ru-RU"/>
        </w:rPr>
        <w:t xml:space="preserve">  суждения,  выражать  эмоции в соответствии с целями и условиями общения;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себя (свою точку зрения) в устных и письменных текстах;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понимать намерения других, проявлять уважительное отношение к собеседнику и в корректной форме формулировать свои возражения;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обобщения;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сопоставлять свои суждения с </w:t>
      </w:r>
      <w:proofErr w:type="gramStart"/>
      <w:r w:rsidRPr="00ED6F30">
        <w:rPr>
          <w:rFonts w:ascii="Times New Roman" w:eastAsiaTheme="minorEastAsia" w:hAnsi="Times New Roman" w:cs="Times New Roman"/>
          <w:color w:val="000000"/>
          <w:sz w:val="24"/>
          <w:szCs w:val="24"/>
          <w:lang w:eastAsia="ru-RU"/>
        </w:rPr>
        <w:t>суждениями  других</w:t>
      </w:r>
      <w:proofErr w:type="gramEnd"/>
      <w:r w:rsidRPr="00ED6F30">
        <w:rPr>
          <w:rFonts w:ascii="Times New Roman" w:eastAsiaTheme="minorEastAsia" w:hAnsi="Times New Roman" w:cs="Times New Roman"/>
          <w:color w:val="000000"/>
          <w:sz w:val="24"/>
          <w:szCs w:val="24"/>
          <w:lang w:eastAsia="ru-RU"/>
        </w:rPr>
        <w:t xml:space="preserve">  участников диалога, обнаруживать различие и сходство позиций;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публично представлять результаты решения задачи, выполненного опыта (эксперимента, исследования, проекта);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самостоятельно выбирать формат выступления с учетом </w:t>
      </w:r>
      <w:proofErr w:type="gramStart"/>
      <w:r w:rsidRPr="00ED6F30">
        <w:rPr>
          <w:rFonts w:ascii="Times New Roman" w:eastAsiaTheme="minorEastAsia" w:hAnsi="Times New Roman" w:cs="Times New Roman"/>
          <w:color w:val="000000"/>
          <w:sz w:val="24"/>
          <w:szCs w:val="24"/>
          <w:lang w:eastAsia="ru-RU"/>
        </w:rPr>
        <w:t>за- дач</w:t>
      </w:r>
      <w:proofErr w:type="gramEnd"/>
      <w:r w:rsidRPr="00ED6F30">
        <w:rPr>
          <w:rFonts w:ascii="Times New Roman" w:eastAsiaTheme="minorEastAsia" w:hAnsi="Times New Roman" w:cs="Times New Roman"/>
          <w:color w:val="000000"/>
          <w:sz w:val="24"/>
          <w:szCs w:val="24"/>
          <w:lang w:eastAsia="ru-RU"/>
        </w:rPr>
        <w:t xml:space="preserve">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2)</w:t>
      </w:r>
      <w:r w:rsidRPr="00ED6F30">
        <w:rPr>
          <w:rFonts w:ascii="Times New Roman" w:eastAsiaTheme="minorEastAsia" w:hAnsi="Times New Roman" w:cs="Times New Roman"/>
          <w:color w:val="000000"/>
          <w:sz w:val="24"/>
          <w:szCs w:val="24"/>
          <w:lang w:eastAsia="ru-RU"/>
        </w:rPr>
        <w:tab/>
        <w:t>совместная деятельность:</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уметь обобщать мнения нескольких людей, проявлять готовность руководить, выполнять поручения, подчиняться;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lastRenderedPageBreak/>
        <w:t xml:space="preserve"> -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оценивать качество своего вклада в общий продукт по критериям, самостоятельно сформулированным участниками взаимодействия;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Овладение системой универсальных учебных коммуникативных действий обеспечивает </w:t>
      </w:r>
      <w:proofErr w:type="spellStart"/>
      <w:r w:rsidRPr="00ED6F30">
        <w:rPr>
          <w:rFonts w:ascii="Times New Roman" w:eastAsiaTheme="minorEastAsia" w:hAnsi="Times New Roman" w:cs="Times New Roman"/>
          <w:color w:val="000000"/>
          <w:sz w:val="24"/>
          <w:szCs w:val="24"/>
          <w:lang w:eastAsia="ru-RU"/>
        </w:rPr>
        <w:t>сформированность</w:t>
      </w:r>
      <w:proofErr w:type="spellEnd"/>
      <w:r w:rsidRPr="00ED6F30">
        <w:rPr>
          <w:rFonts w:ascii="Times New Roman" w:eastAsiaTheme="minorEastAsia" w:hAnsi="Times New Roman" w:cs="Times New Roman"/>
          <w:color w:val="000000"/>
          <w:sz w:val="24"/>
          <w:szCs w:val="24"/>
          <w:lang w:eastAsia="ru-RU"/>
        </w:rPr>
        <w:t xml:space="preserve"> социальных навыков и эмоционального интеллекта обучающихся.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Овладение универсальными учебными регулятивными действиями: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1)</w:t>
      </w:r>
      <w:r w:rsidRPr="00ED6F30">
        <w:rPr>
          <w:rFonts w:ascii="Times New Roman" w:eastAsiaTheme="minorEastAsia" w:hAnsi="Times New Roman" w:cs="Times New Roman"/>
          <w:color w:val="000000"/>
          <w:sz w:val="24"/>
          <w:szCs w:val="24"/>
          <w:lang w:eastAsia="ru-RU"/>
        </w:rPr>
        <w:tab/>
        <w:t>самоорганизация: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выявлять проблемы для решения в жизненных и учебных ситуациях;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ориентироваться в различных подходах принятия решений (индивидуальное, принятие решения в группе, принятие </w:t>
      </w:r>
      <w:proofErr w:type="gramStart"/>
      <w:r w:rsidRPr="00ED6F30">
        <w:rPr>
          <w:rFonts w:ascii="Times New Roman" w:eastAsiaTheme="minorEastAsia" w:hAnsi="Times New Roman" w:cs="Times New Roman"/>
          <w:color w:val="000000"/>
          <w:sz w:val="24"/>
          <w:szCs w:val="24"/>
          <w:lang w:eastAsia="ru-RU"/>
        </w:rPr>
        <w:t xml:space="preserve">ре- </w:t>
      </w:r>
      <w:proofErr w:type="spellStart"/>
      <w:r w:rsidRPr="00ED6F30">
        <w:rPr>
          <w:rFonts w:ascii="Times New Roman" w:eastAsiaTheme="minorEastAsia" w:hAnsi="Times New Roman" w:cs="Times New Roman"/>
          <w:color w:val="000000"/>
          <w:sz w:val="24"/>
          <w:szCs w:val="24"/>
          <w:lang w:eastAsia="ru-RU"/>
        </w:rPr>
        <w:t>шений</w:t>
      </w:r>
      <w:proofErr w:type="spellEnd"/>
      <w:proofErr w:type="gramEnd"/>
      <w:r w:rsidRPr="00ED6F30">
        <w:rPr>
          <w:rFonts w:ascii="Times New Roman" w:eastAsiaTheme="minorEastAsia" w:hAnsi="Times New Roman" w:cs="Times New Roman"/>
          <w:color w:val="000000"/>
          <w:sz w:val="24"/>
          <w:szCs w:val="24"/>
          <w:lang w:eastAsia="ru-RU"/>
        </w:rPr>
        <w:t xml:space="preserve"> группой);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самостоятельно составлять </w:t>
      </w:r>
      <w:proofErr w:type="gramStart"/>
      <w:r w:rsidRPr="00ED6F30">
        <w:rPr>
          <w:rFonts w:ascii="Times New Roman" w:eastAsiaTheme="minorEastAsia" w:hAnsi="Times New Roman" w:cs="Times New Roman"/>
          <w:color w:val="000000"/>
          <w:sz w:val="24"/>
          <w:szCs w:val="24"/>
          <w:lang w:eastAsia="ru-RU"/>
        </w:rPr>
        <w:t>алгоритм  решения</w:t>
      </w:r>
      <w:proofErr w:type="gramEnd"/>
      <w:r w:rsidRPr="00ED6F30">
        <w:rPr>
          <w:rFonts w:ascii="Times New Roman" w:eastAsiaTheme="minorEastAsia" w:hAnsi="Times New Roman" w:cs="Times New Roman"/>
          <w:color w:val="000000"/>
          <w:sz w:val="24"/>
          <w:szCs w:val="24"/>
          <w:lang w:eastAsia="ru-RU"/>
        </w:rPr>
        <w:t xml:space="preserve">  задачи  (или его часть), выбирать способ решения учебной задачи с  </w:t>
      </w:r>
      <w:proofErr w:type="spellStart"/>
      <w:r w:rsidRPr="00ED6F30">
        <w:rPr>
          <w:rFonts w:ascii="Times New Roman" w:eastAsiaTheme="minorEastAsia" w:hAnsi="Times New Roman" w:cs="Times New Roman"/>
          <w:color w:val="000000"/>
          <w:sz w:val="24"/>
          <w:szCs w:val="24"/>
          <w:lang w:eastAsia="ru-RU"/>
        </w:rPr>
        <w:t>уче</w:t>
      </w:r>
      <w:proofErr w:type="spellEnd"/>
      <w:r w:rsidRPr="00ED6F30">
        <w:rPr>
          <w:rFonts w:ascii="Times New Roman" w:eastAsiaTheme="minorEastAsia" w:hAnsi="Times New Roman" w:cs="Times New Roman"/>
          <w:color w:val="000000"/>
          <w:sz w:val="24"/>
          <w:szCs w:val="24"/>
          <w:lang w:eastAsia="ru-RU"/>
        </w:rPr>
        <w:t>- том имеющихся ресурсов и собственных возможностей, аргументировать предлагаемые варианты решений;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делать выбор и брать ответственность за решение;</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2)</w:t>
      </w:r>
      <w:r w:rsidRPr="00ED6F30">
        <w:rPr>
          <w:rFonts w:ascii="Times New Roman" w:eastAsiaTheme="minorEastAsia" w:hAnsi="Times New Roman" w:cs="Times New Roman"/>
          <w:color w:val="000000"/>
          <w:sz w:val="24"/>
          <w:szCs w:val="24"/>
          <w:lang w:eastAsia="ru-RU"/>
        </w:rPr>
        <w:tab/>
        <w:t>самоконтроль:</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владеть способами самоконтроля, </w:t>
      </w:r>
      <w:proofErr w:type="spellStart"/>
      <w:r w:rsidRPr="00ED6F30">
        <w:rPr>
          <w:rFonts w:ascii="Times New Roman" w:eastAsiaTheme="minorEastAsia" w:hAnsi="Times New Roman" w:cs="Times New Roman"/>
          <w:color w:val="000000"/>
          <w:sz w:val="24"/>
          <w:szCs w:val="24"/>
          <w:lang w:eastAsia="ru-RU"/>
        </w:rPr>
        <w:t>самомотивации</w:t>
      </w:r>
      <w:proofErr w:type="spellEnd"/>
      <w:r w:rsidRPr="00ED6F30">
        <w:rPr>
          <w:rFonts w:ascii="Times New Roman" w:eastAsiaTheme="minorEastAsia" w:hAnsi="Times New Roman" w:cs="Times New Roman"/>
          <w:color w:val="000000"/>
          <w:sz w:val="24"/>
          <w:szCs w:val="24"/>
          <w:lang w:eastAsia="ru-RU"/>
        </w:rPr>
        <w:t xml:space="preserve"> и рефлексии;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давать адекватную оценку ситуации и предлагать план ее изменения;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объяснять причины </w:t>
      </w:r>
      <w:proofErr w:type="gramStart"/>
      <w:r w:rsidRPr="00ED6F30">
        <w:rPr>
          <w:rFonts w:ascii="Times New Roman" w:eastAsiaTheme="minorEastAsia" w:hAnsi="Times New Roman" w:cs="Times New Roman"/>
          <w:color w:val="000000"/>
          <w:sz w:val="24"/>
          <w:szCs w:val="24"/>
          <w:lang w:eastAsia="ru-RU"/>
        </w:rPr>
        <w:t>достижения  (</w:t>
      </w:r>
      <w:proofErr w:type="spellStart"/>
      <w:proofErr w:type="gramEnd"/>
      <w:r w:rsidRPr="00ED6F30">
        <w:rPr>
          <w:rFonts w:ascii="Times New Roman" w:eastAsiaTheme="minorEastAsia" w:hAnsi="Times New Roman" w:cs="Times New Roman"/>
          <w:color w:val="000000"/>
          <w:sz w:val="24"/>
          <w:szCs w:val="24"/>
          <w:lang w:eastAsia="ru-RU"/>
        </w:rPr>
        <w:t>недостижения</w:t>
      </w:r>
      <w:proofErr w:type="spellEnd"/>
      <w:r w:rsidRPr="00ED6F30">
        <w:rPr>
          <w:rFonts w:ascii="Times New Roman" w:eastAsiaTheme="minorEastAsia" w:hAnsi="Times New Roman" w:cs="Times New Roman"/>
          <w:color w:val="000000"/>
          <w:sz w:val="24"/>
          <w:szCs w:val="24"/>
          <w:lang w:eastAsia="ru-RU"/>
        </w:rPr>
        <w:t>)  результатов деятельности, давать оценку приобретенному опыту, уметь находить позитивное в произошедшей ситуации;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вносить коррективы в деятельность на основе новых обстоятельств, изменившихся ситуаций, установленных ошибок, возникших трудностей;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оценивать соответствие результата цели и условиям;</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3)</w:t>
      </w:r>
      <w:r w:rsidRPr="00ED6F30">
        <w:rPr>
          <w:rFonts w:ascii="Times New Roman" w:eastAsiaTheme="minorEastAsia" w:hAnsi="Times New Roman" w:cs="Times New Roman"/>
          <w:color w:val="000000"/>
          <w:sz w:val="24"/>
          <w:szCs w:val="24"/>
          <w:lang w:eastAsia="ru-RU"/>
        </w:rPr>
        <w:tab/>
        <w:t>эмоциональный интеллект:</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различать, </w:t>
      </w:r>
      <w:proofErr w:type="gramStart"/>
      <w:r w:rsidRPr="00ED6F30">
        <w:rPr>
          <w:rFonts w:ascii="Times New Roman" w:eastAsiaTheme="minorEastAsia" w:hAnsi="Times New Roman" w:cs="Times New Roman"/>
          <w:color w:val="000000"/>
          <w:sz w:val="24"/>
          <w:szCs w:val="24"/>
          <w:lang w:eastAsia="ru-RU"/>
        </w:rPr>
        <w:t>называть  и</w:t>
      </w:r>
      <w:proofErr w:type="gramEnd"/>
      <w:r w:rsidRPr="00ED6F30">
        <w:rPr>
          <w:rFonts w:ascii="Times New Roman" w:eastAsiaTheme="minorEastAsia" w:hAnsi="Times New Roman" w:cs="Times New Roman"/>
          <w:color w:val="000000"/>
          <w:sz w:val="24"/>
          <w:szCs w:val="24"/>
          <w:lang w:eastAsia="ru-RU"/>
        </w:rPr>
        <w:t xml:space="preserve">  управлять  собственными  эмоциями и эмоциями других;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выявлять и анализировать причины эмоций;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ставить себя на место другого человека, понимать мотивы и намерения другого;</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регулировать способ выражения эмоций;</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4)</w:t>
      </w:r>
      <w:r w:rsidRPr="00ED6F30">
        <w:rPr>
          <w:rFonts w:ascii="Times New Roman" w:eastAsiaTheme="minorEastAsia" w:hAnsi="Times New Roman" w:cs="Times New Roman"/>
          <w:color w:val="000000"/>
          <w:sz w:val="24"/>
          <w:szCs w:val="24"/>
          <w:lang w:eastAsia="ru-RU"/>
        </w:rPr>
        <w:tab/>
        <w:t>принятие себя и других:</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осознанно относиться к другому человеку, его мнению;</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признавать свое право на ошибку и такое же право другого;</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принимать себя и других, не осуждая;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открытость себе и другим;</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осознавать невозможность контролировать все вокруг.</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b/>
          <w:color w:val="000000"/>
          <w:sz w:val="24"/>
          <w:szCs w:val="24"/>
          <w:lang w:eastAsia="ru-RU"/>
        </w:rPr>
        <w:t>Предметные результаты</w:t>
      </w:r>
      <w:r w:rsidRPr="00ED6F30">
        <w:rPr>
          <w:rFonts w:ascii="Times New Roman" w:eastAsiaTheme="minorEastAsia" w:hAnsi="Times New Roman" w:cs="Times New Roman"/>
          <w:color w:val="000000"/>
          <w:sz w:val="24"/>
          <w:szCs w:val="24"/>
          <w:lang w:eastAsia="ru-RU"/>
        </w:rPr>
        <w:t xml:space="preserve">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литература».</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По учебному предмету «Русский язык»:</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lastRenderedPageBreak/>
        <w:t xml:space="preserve"> -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представление содержания </w:t>
      </w:r>
      <w:proofErr w:type="gramStart"/>
      <w:r w:rsidRPr="00ED6F30">
        <w:rPr>
          <w:rFonts w:ascii="Times New Roman" w:eastAsiaTheme="minorEastAsia" w:hAnsi="Times New Roman" w:cs="Times New Roman"/>
          <w:color w:val="000000"/>
          <w:sz w:val="24"/>
          <w:szCs w:val="24"/>
          <w:lang w:eastAsia="ru-RU"/>
        </w:rPr>
        <w:t>прослушанного  или</w:t>
      </w:r>
      <w:proofErr w:type="gramEnd"/>
      <w:r w:rsidRPr="00ED6F30">
        <w:rPr>
          <w:rFonts w:ascii="Times New Roman" w:eastAsiaTheme="minorEastAsia" w:hAnsi="Times New Roman" w:cs="Times New Roman"/>
          <w:color w:val="000000"/>
          <w:sz w:val="24"/>
          <w:szCs w:val="24"/>
          <w:lang w:eastAsia="ru-RU"/>
        </w:rPr>
        <w:t xml:space="preserve">  прочитанного учебно-научного текста в виде таблицы, схемы; комментирование текста или его фрагмента;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извлечение информации из различных источников, ее осмысление и оперирование ею;</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анализ и </w:t>
      </w:r>
      <w:proofErr w:type="gramStart"/>
      <w:r w:rsidRPr="00ED6F30">
        <w:rPr>
          <w:rFonts w:ascii="Times New Roman" w:eastAsiaTheme="minorEastAsia" w:hAnsi="Times New Roman" w:cs="Times New Roman"/>
          <w:color w:val="000000"/>
          <w:sz w:val="24"/>
          <w:szCs w:val="24"/>
          <w:lang w:eastAsia="ru-RU"/>
        </w:rPr>
        <w:t>оценивание  собственных</w:t>
      </w:r>
      <w:proofErr w:type="gramEnd"/>
      <w:r w:rsidRPr="00ED6F30">
        <w:rPr>
          <w:rFonts w:ascii="Times New Roman" w:eastAsiaTheme="minorEastAsia" w:hAnsi="Times New Roman" w:cs="Times New Roman"/>
          <w:color w:val="000000"/>
          <w:sz w:val="24"/>
          <w:szCs w:val="24"/>
          <w:lang w:eastAsia="ru-RU"/>
        </w:rPr>
        <w:t xml:space="preserve">  и  чужих  письменных и устных речевых высказываний с точки зрения решения коммуникативной задачи;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определение лексического значения слова разными </w:t>
      </w:r>
      <w:proofErr w:type="gramStart"/>
      <w:r w:rsidRPr="00ED6F30">
        <w:rPr>
          <w:rFonts w:ascii="Times New Roman" w:eastAsiaTheme="minorEastAsia" w:hAnsi="Times New Roman" w:cs="Times New Roman"/>
          <w:color w:val="000000"/>
          <w:sz w:val="24"/>
          <w:szCs w:val="24"/>
          <w:lang w:eastAsia="ru-RU"/>
        </w:rPr>
        <w:t>способа- ми</w:t>
      </w:r>
      <w:proofErr w:type="gramEnd"/>
      <w:r w:rsidRPr="00ED6F30">
        <w:rPr>
          <w:rFonts w:ascii="Times New Roman" w:eastAsiaTheme="minorEastAsia" w:hAnsi="Times New Roman" w:cs="Times New Roman"/>
          <w:color w:val="000000"/>
          <w:sz w:val="24"/>
          <w:szCs w:val="24"/>
          <w:lang w:eastAsia="ru-RU"/>
        </w:rPr>
        <w:t xml:space="preserve"> (установление значения слова по контексту).</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По учебному предмету «Литература»: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анализировать произведение в единстве формы и </w:t>
      </w:r>
      <w:proofErr w:type="gramStart"/>
      <w:r w:rsidRPr="00ED6F30">
        <w:rPr>
          <w:rFonts w:ascii="Times New Roman" w:eastAsiaTheme="minorEastAsia" w:hAnsi="Times New Roman" w:cs="Times New Roman"/>
          <w:color w:val="000000"/>
          <w:sz w:val="24"/>
          <w:szCs w:val="24"/>
          <w:lang w:eastAsia="ru-RU"/>
        </w:rPr>
        <w:t>со- держания</w:t>
      </w:r>
      <w:proofErr w:type="gramEnd"/>
      <w:r w:rsidRPr="00ED6F30">
        <w:rPr>
          <w:rFonts w:ascii="Times New Roman" w:eastAsiaTheme="minorEastAsia" w:hAnsi="Times New Roman" w:cs="Times New Roman"/>
          <w:color w:val="000000"/>
          <w:sz w:val="24"/>
          <w:szCs w:val="24"/>
          <w:lang w:eastAsia="ru-RU"/>
        </w:rPr>
        <w:t>;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Занятия по математической грамотности в рамках внеурочной деятельности вносят вклад в достижение следующих предметных результатов по учебному предмету «Математика»:</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Использовать в практических (жизненных) ситуациях следующие предметные математические умения и навыки: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сравнивать </w:t>
      </w:r>
      <w:proofErr w:type="gramStart"/>
      <w:r w:rsidRPr="00ED6F30">
        <w:rPr>
          <w:rFonts w:ascii="Times New Roman" w:eastAsiaTheme="minorEastAsia" w:hAnsi="Times New Roman" w:cs="Times New Roman"/>
          <w:color w:val="000000"/>
          <w:sz w:val="24"/>
          <w:szCs w:val="24"/>
          <w:lang w:eastAsia="ru-RU"/>
        </w:rPr>
        <w:t>и  упорядочивать</w:t>
      </w:r>
      <w:proofErr w:type="gramEnd"/>
      <w:r w:rsidRPr="00ED6F30">
        <w:rPr>
          <w:rFonts w:ascii="Times New Roman" w:eastAsiaTheme="minorEastAsia" w:hAnsi="Times New Roman" w:cs="Times New Roman"/>
          <w:color w:val="000000"/>
          <w:sz w:val="24"/>
          <w:szCs w:val="24"/>
          <w:lang w:eastAsia="ru-RU"/>
        </w:rPr>
        <w:t xml:space="preserve">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 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w:t>
      </w:r>
      <w:proofErr w:type="gramStart"/>
      <w:r w:rsidRPr="00ED6F30">
        <w:rPr>
          <w:rFonts w:ascii="Times New Roman" w:eastAsiaTheme="minorEastAsia" w:hAnsi="Times New Roman" w:cs="Times New Roman"/>
          <w:color w:val="000000"/>
          <w:sz w:val="24"/>
          <w:szCs w:val="24"/>
          <w:lang w:eastAsia="ru-RU"/>
        </w:rPr>
        <w:t>через  другие</w:t>
      </w:r>
      <w:proofErr w:type="gramEnd"/>
      <w:r w:rsidRPr="00ED6F30">
        <w:rPr>
          <w:rFonts w:ascii="Times New Roman" w:eastAsiaTheme="minorEastAsia" w:hAnsi="Times New Roman" w:cs="Times New Roman"/>
          <w:color w:val="000000"/>
          <w:sz w:val="24"/>
          <w:szCs w:val="24"/>
          <w:lang w:eastAsia="ru-RU"/>
        </w:rPr>
        <w:t>;  интерпретировать  результаты  решения  задач с учетом ограничений, связанных со свойствами рассматриваемых объектов;</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w:t>
      </w:r>
      <w:proofErr w:type="spellStart"/>
      <w:proofErr w:type="gramStart"/>
      <w:r w:rsidRPr="00ED6F30">
        <w:rPr>
          <w:rFonts w:ascii="Times New Roman" w:eastAsiaTheme="minorEastAsia" w:hAnsi="Times New Roman" w:cs="Times New Roman"/>
          <w:color w:val="000000"/>
          <w:sz w:val="24"/>
          <w:szCs w:val="24"/>
          <w:lang w:eastAsia="ru-RU"/>
        </w:rPr>
        <w:t>ис</w:t>
      </w:r>
      <w:proofErr w:type="spellEnd"/>
      <w:r w:rsidRPr="00ED6F30">
        <w:rPr>
          <w:rFonts w:ascii="Times New Roman" w:eastAsiaTheme="minorEastAsia" w:hAnsi="Times New Roman" w:cs="Times New Roman"/>
          <w:color w:val="000000"/>
          <w:sz w:val="24"/>
          <w:szCs w:val="24"/>
          <w:lang w:eastAsia="ru-RU"/>
        </w:rPr>
        <w:t>- пользовать</w:t>
      </w:r>
      <w:proofErr w:type="gramEnd"/>
      <w:r w:rsidRPr="00ED6F30">
        <w:rPr>
          <w:rFonts w:ascii="Times New Roman" w:eastAsiaTheme="minorEastAsia" w:hAnsi="Times New Roman" w:cs="Times New Roman"/>
          <w:color w:val="000000"/>
          <w:sz w:val="24"/>
          <w:szCs w:val="24"/>
          <w:lang w:eastAsia="ru-RU"/>
        </w:rPr>
        <w:t xml:space="preserve"> данные при решении задач; представлять информацию с помощью таблиц, линейной и столбчатой диаграмм, </w:t>
      </w:r>
      <w:proofErr w:type="spellStart"/>
      <w:r w:rsidRPr="00ED6F30">
        <w:rPr>
          <w:rFonts w:ascii="Times New Roman" w:eastAsiaTheme="minorEastAsia" w:hAnsi="Times New Roman" w:cs="Times New Roman"/>
          <w:color w:val="000000"/>
          <w:sz w:val="24"/>
          <w:szCs w:val="24"/>
          <w:lang w:eastAsia="ru-RU"/>
        </w:rPr>
        <w:t>инфографики</w:t>
      </w:r>
      <w:proofErr w:type="spellEnd"/>
      <w:r w:rsidRPr="00ED6F30">
        <w:rPr>
          <w:rFonts w:ascii="Times New Roman" w:eastAsiaTheme="minorEastAsia" w:hAnsi="Times New Roman" w:cs="Times New Roman"/>
          <w:color w:val="000000"/>
          <w:sz w:val="24"/>
          <w:szCs w:val="24"/>
          <w:lang w:eastAsia="ru-RU"/>
        </w:rPr>
        <w:t xml:space="preserve">; оперировать статистическими </w:t>
      </w:r>
      <w:proofErr w:type="spellStart"/>
      <w:r w:rsidRPr="00ED6F30">
        <w:rPr>
          <w:rFonts w:ascii="Times New Roman" w:eastAsiaTheme="minorEastAsia" w:hAnsi="Times New Roman" w:cs="Times New Roman"/>
          <w:color w:val="000000"/>
          <w:sz w:val="24"/>
          <w:szCs w:val="24"/>
          <w:lang w:eastAsia="ru-RU"/>
        </w:rPr>
        <w:t>характеристи</w:t>
      </w:r>
      <w:proofErr w:type="spellEnd"/>
      <w:r w:rsidRPr="00ED6F30">
        <w:rPr>
          <w:rFonts w:ascii="Times New Roman" w:eastAsiaTheme="minorEastAsia" w:hAnsi="Times New Roman" w:cs="Times New Roman"/>
          <w:color w:val="000000"/>
          <w:sz w:val="24"/>
          <w:szCs w:val="24"/>
          <w:lang w:eastAsia="ru-RU"/>
        </w:rPr>
        <w:t xml:space="preserve">- </w:t>
      </w:r>
      <w:proofErr w:type="spellStart"/>
      <w:r w:rsidRPr="00ED6F30">
        <w:rPr>
          <w:rFonts w:ascii="Times New Roman" w:eastAsiaTheme="minorEastAsia" w:hAnsi="Times New Roman" w:cs="Times New Roman"/>
          <w:color w:val="000000"/>
          <w:sz w:val="24"/>
          <w:szCs w:val="24"/>
          <w:lang w:eastAsia="ru-RU"/>
        </w:rPr>
        <w:t>ками</w:t>
      </w:r>
      <w:proofErr w:type="spellEnd"/>
      <w:r w:rsidRPr="00ED6F30">
        <w:rPr>
          <w:rFonts w:ascii="Times New Roman" w:eastAsiaTheme="minorEastAsia" w:hAnsi="Times New Roman" w:cs="Times New Roman"/>
          <w:color w:val="000000"/>
          <w:sz w:val="24"/>
          <w:szCs w:val="24"/>
          <w:lang w:eastAsia="ru-RU"/>
        </w:rPr>
        <w:t>: среднее арифметическое, медиана, наибольшее и наименьшее значения, размах числового набора;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оценивать вероятности реальных событий и явлений, понимать роль практически достоверных и маловероятных событий в окружающем мире и в жизни;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lastRenderedPageBreak/>
        <w:t xml:space="preserve"> -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 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ED6F30">
        <w:rPr>
          <w:rFonts w:ascii="Times New Roman" w:eastAsiaTheme="minorEastAsia" w:hAnsi="Times New Roman" w:cs="Times New Roman"/>
          <w:color w:val="000000"/>
          <w:sz w:val="24"/>
          <w:szCs w:val="24"/>
          <w:lang w:eastAsia="ru-RU"/>
        </w:rPr>
        <w:t>плошадь</w:t>
      </w:r>
      <w:proofErr w:type="spellEnd"/>
      <w:r w:rsidRPr="00ED6F30">
        <w:rPr>
          <w:rFonts w:ascii="Times New Roman" w:eastAsiaTheme="minorEastAsia" w:hAnsi="Times New Roman" w:cs="Times New Roman"/>
          <w:color w:val="000000"/>
          <w:sz w:val="24"/>
          <w:szCs w:val="24"/>
          <w:lang w:eastAsia="ru-RU"/>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w:t>
      </w:r>
      <w:proofErr w:type="spellStart"/>
      <w:r w:rsidRPr="00ED6F30">
        <w:rPr>
          <w:rFonts w:ascii="Times New Roman" w:eastAsiaTheme="minorEastAsia" w:hAnsi="Times New Roman" w:cs="Times New Roman"/>
          <w:color w:val="000000"/>
          <w:sz w:val="24"/>
          <w:szCs w:val="24"/>
          <w:lang w:eastAsia="ru-RU"/>
        </w:rPr>
        <w:t>основн</w:t>
      </w:r>
      <w:proofErr w:type="spellEnd"/>
      <w:r w:rsidRPr="00ED6F30">
        <w:rPr>
          <w:rFonts w:ascii="Times New Roman" w:eastAsiaTheme="minorEastAsia" w:hAnsi="Times New Roman" w:cs="Times New Roman"/>
          <w:color w:val="000000"/>
          <w:sz w:val="24"/>
          <w:szCs w:val="24"/>
          <w:lang w:eastAsia="ru-RU"/>
        </w:rPr>
        <w:t xml:space="preserve"> </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gramStart"/>
      <w:r w:rsidRPr="00ED6F30">
        <w:rPr>
          <w:rFonts w:ascii="Times New Roman" w:eastAsiaTheme="minorEastAsia" w:hAnsi="Times New Roman" w:cs="Times New Roman"/>
          <w:color w:val="000000"/>
          <w:sz w:val="24"/>
          <w:szCs w:val="24"/>
          <w:lang w:eastAsia="ru-RU"/>
        </w:rPr>
        <w:t>пользоваться  метрическими</w:t>
      </w:r>
      <w:proofErr w:type="gramEnd"/>
      <w:r w:rsidRPr="00ED6F30">
        <w:rPr>
          <w:rFonts w:ascii="Times New Roman" w:eastAsiaTheme="minorEastAsia" w:hAnsi="Times New Roman" w:cs="Times New Roman"/>
          <w:color w:val="000000"/>
          <w:sz w:val="24"/>
          <w:szCs w:val="24"/>
          <w:lang w:eastAsia="ru-RU"/>
        </w:rPr>
        <w:t xml:space="preserve"> единицами измерения длины, площади, объема; выражать одни единицы величины через другие;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w:t>
      </w:r>
      <w:proofErr w:type="gramStart"/>
      <w:r w:rsidRPr="00ED6F30">
        <w:rPr>
          <w:rFonts w:ascii="Times New Roman" w:eastAsiaTheme="minorEastAsia" w:hAnsi="Times New Roman" w:cs="Times New Roman"/>
          <w:color w:val="000000"/>
          <w:sz w:val="24"/>
          <w:szCs w:val="24"/>
          <w:lang w:eastAsia="ru-RU"/>
        </w:rPr>
        <w:t>кон- текстом</w:t>
      </w:r>
      <w:proofErr w:type="gramEnd"/>
      <w:r w:rsidRPr="00ED6F30">
        <w:rPr>
          <w:rFonts w:ascii="Times New Roman" w:eastAsiaTheme="minorEastAsia" w:hAnsi="Times New Roman" w:cs="Times New Roman"/>
          <w:color w:val="000000"/>
          <w:sz w:val="24"/>
          <w:szCs w:val="24"/>
          <w:lang w:eastAsia="ru-RU"/>
        </w:rPr>
        <w:t xml:space="preserve"> задачи полученный результат; использовать неравенства при решении различных задач;</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решать задачи из </w:t>
      </w:r>
      <w:proofErr w:type="gramStart"/>
      <w:r w:rsidRPr="00ED6F30">
        <w:rPr>
          <w:rFonts w:ascii="Times New Roman" w:eastAsiaTheme="minorEastAsia" w:hAnsi="Times New Roman" w:cs="Times New Roman"/>
          <w:color w:val="000000"/>
          <w:sz w:val="24"/>
          <w:szCs w:val="24"/>
          <w:lang w:eastAsia="ru-RU"/>
        </w:rPr>
        <w:t xml:space="preserve">ре- </w:t>
      </w:r>
      <w:proofErr w:type="spellStart"/>
      <w:r w:rsidRPr="00ED6F30">
        <w:rPr>
          <w:rFonts w:ascii="Times New Roman" w:eastAsiaTheme="minorEastAsia" w:hAnsi="Times New Roman" w:cs="Times New Roman"/>
          <w:color w:val="000000"/>
          <w:sz w:val="24"/>
          <w:szCs w:val="24"/>
          <w:lang w:eastAsia="ru-RU"/>
        </w:rPr>
        <w:t>альной</w:t>
      </w:r>
      <w:proofErr w:type="spellEnd"/>
      <w:proofErr w:type="gramEnd"/>
      <w:r w:rsidRPr="00ED6F30">
        <w:rPr>
          <w:rFonts w:ascii="Times New Roman" w:eastAsiaTheme="minorEastAsia" w:hAnsi="Times New Roman" w:cs="Times New Roman"/>
          <w:color w:val="000000"/>
          <w:sz w:val="24"/>
          <w:szCs w:val="24"/>
          <w:lang w:eastAsia="ru-RU"/>
        </w:rPr>
        <w:t xml:space="preserve"> жизни, связанные с числовыми последовательностями, использовать свойства последовательностей.</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Занятия по естественнонаучной грамотности в рамках </w:t>
      </w:r>
      <w:proofErr w:type="gramStart"/>
      <w:r w:rsidRPr="00ED6F30">
        <w:rPr>
          <w:rFonts w:ascii="Times New Roman" w:eastAsiaTheme="minorEastAsia" w:hAnsi="Times New Roman" w:cs="Times New Roman"/>
          <w:color w:val="000000"/>
          <w:sz w:val="24"/>
          <w:szCs w:val="24"/>
          <w:lang w:eastAsia="ru-RU"/>
        </w:rPr>
        <w:t>вне- урочной</w:t>
      </w:r>
      <w:proofErr w:type="gramEnd"/>
      <w:r w:rsidRPr="00ED6F30">
        <w:rPr>
          <w:rFonts w:ascii="Times New Roman" w:eastAsiaTheme="minorEastAsia" w:hAnsi="Times New Roman" w:cs="Times New Roman"/>
          <w:color w:val="000000"/>
          <w:sz w:val="24"/>
          <w:szCs w:val="24"/>
          <w:lang w:eastAsia="ru-RU"/>
        </w:rPr>
        <w:t xml:space="preserve"> деятельности вносят вклад в достижение следующих предметных результатов по предметной области «Естественно- научные предметы»:</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объяснять процессы и свойства тел, в том числе в контексте ситуаций практико-ориентированного характера;</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проводить учебное исследование, в том числе понимать задачи </w:t>
      </w:r>
      <w:proofErr w:type="gramStart"/>
      <w:r w:rsidRPr="00ED6F30">
        <w:rPr>
          <w:rFonts w:ascii="Times New Roman" w:eastAsiaTheme="minorEastAsia" w:hAnsi="Times New Roman" w:cs="Times New Roman"/>
          <w:color w:val="000000"/>
          <w:sz w:val="24"/>
          <w:szCs w:val="24"/>
          <w:lang w:eastAsia="ru-RU"/>
        </w:rPr>
        <w:t>исследования,  применять</w:t>
      </w:r>
      <w:proofErr w:type="gramEnd"/>
      <w:r w:rsidRPr="00ED6F30">
        <w:rPr>
          <w:rFonts w:ascii="Times New Roman" w:eastAsiaTheme="minorEastAsia" w:hAnsi="Times New Roman" w:cs="Times New Roman"/>
          <w:color w:val="000000"/>
          <w:sz w:val="24"/>
          <w:szCs w:val="24"/>
          <w:lang w:eastAsia="ru-RU"/>
        </w:rPr>
        <w:t xml:space="preserve">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r w:rsidRPr="00ED6F30">
        <w:rPr>
          <w:rFonts w:ascii="Times New Roman" w:eastAsiaTheme="minorEastAsia" w:hAnsi="Times New Roman" w:cs="Times New Roman"/>
          <w:color w:val="000000"/>
          <w:sz w:val="24"/>
          <w:szCs w:val="24"/>
          <w:lang w:eastAsia="ru-RU"/>
        </w:rPr>
        <w:cr/>
        <w:t xml:space="preserve"> умение применять простые физические модели для объяснения процессов и явлений;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характеризовать и прогнозировать свойства веществ в зависимости </w:t>
      </w:r>
      <w:proofErr w:type="gramStart"/>
      <w:r w:rsidRPr="00ED6F30">
        <w:rPr>
          <w:rFonts w:ascii="Times New Roman" w:eastAsiaTheme="minorEastAsia" w:hAnsi="Times New Roman" w:cs="Times New Roman"/>
          <w:color w:val="000000"/>
          <w:sz w:val="24"/>
          <w:szCs w:val="24"/>
          <w:lang w:eastAsia="ru-RU"/>
        </w:rPr>
        <w:t>от  их</w:t>
      </w:r>
      <w:proofErr w:type="gramEnd"/>
      <w:r w:rsidRPr="00ED6F30">
        <w:rPr>
          <w:rFonts w:ascii="Times New Roman" w:eastAsiaTheme="minorEastAsia" w:hAnsi="Times New Roman" w:cs="Times New Roman"/>
          <w:color w:val="000000"/>
          <w:sz w:val="24"/>
          <w:szCs w:val="24"/>
          <w:lang w:eastAsia="ru-RU"/>
        </w:rPr>
        <w:t xml:space="preserve">  состава  и  строения,  влияние  веществ и химических процессов на организм человека и  окружающую природную среду;</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использовать изученные биологические термины, понятия, теории, законы и закономерности для объяснения наблюдаемых биологических объектов, </w:t>
      </w:r>
      <w:proofErr w:type="gramStart"/>
      <w:r w:rsidRPr="00ED6F30">
        <w:rPr>
          <w:rFonts w:ascii="Times New Roman" w:eastAsiaTheme="minorEastAsia" w:hAnsi="Times New Roman" w:cs="Times New Roman"/>
          <w:color w:val="000000"/>
          <w:sz w:val="24"/>
          <w:szCs w:val="24"/>
          <w:lang w:eastAsia="ru-RU"/>
        </w:rPr>
        <w:t>явлений  и</w:t>
      </w:r>
      <w:proofErr w:type="gramEnd"/>
      <w:r w:rsidRPr="00ED6F30">
        <w:rPr>
          <w:rFonts w:ascii="Times New Roman" w:eastAsiaTheme="minorEastAsia" w:hAnsi="Times New Roman" w:cs="Times New Roman"/>
          <w:color w:val="000000"/>
          <w:sz w:val="24"/>
          <w:szCs w:val="24"/>
          <w:lang w:eastAsia="ru-RU"/>
        </w:rPr>
        <w:t xml:space="preserve">  процессов;</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spellStart"/>
      <w:r w:rsidRPr="00ED6F30">
        <w:rPr>
          <w:rFonts w:ascii="Times New Roman" w:eastAsiaTheme="minorEastAsia" w:hAnsi="Times New Roman" w:cs="Times New Roman"/>
          <w:color w:val="000000"/>
          <w:sz w:val="24"/>
          <w:szCs w:val="24"/>
          <w:lang w:eastAsia="ru-RU"/>
        </w:rPr>
        <w:t>сформированность</w:t>
      </w:r>
      <w:proofErr w:type="spellEnd"/>
      <w:r w:rsidRPr="00ED6F30">
        <w:rPr>
          <w:rFonts w:ascii="Times New Roman" w:eastAsiaTheme="minorEastAsia" w:hAnsi="Times New Roman" w:cs="Times New Roman"/>
          <w:color w:val="000000"/>
          <w:sz w:val="24"/>
          <w:szCs w:val="24"/>
          <w:lang w:eastAsia="ru-RU"/>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умение характеризовать принципы действия технических устройств промышленных технологических процессов.</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Занятия по финансовой грамотности в рамках внеурочной деятельности вносят вклад в достижение следующих предметных результатов по различным предметным областям:</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lastRenderedPageBreak/>
        <w:t xml:space="preserve"> -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ED6F30">
        <w:rPr>
          <w:rFonts w:ascii="Times New Roman" w:eastAsiaTheme="minorEastAsia" w:hAnsi="Times New Roman" w:cs="Times New Roman"/>
          <w:color w:val="000000"/>
          <w:sz w:val="24"/>
          <w:szCs w:val="24"/>
          <w:lang w:eastAsia="ru-RU"/>
        </w:rPr>
        <w:t>фишинг</w:t>
      </w:r>
      <w:proofErr w:type="spellEnd"/>
      <w:r w:rsidRPr="00ED6F30">
        <w:rPr>
          <w:rFonts w:ascii="Times New Roman" w:eastAsiaTheme="minorEastAsia" w:hAnsi="Times New Roman" w:cs="Times New Roman"/>
          <w:color w:val="000000"/>
          <w:sz w:val="24"/>
          <w:szCs w:val="24"/>
          <w:lang w:eastAsia="ru-RU"/>
        </w:rPr>
        <w:t>);</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управления личными финансами, определения моделей целесообразного финансового поведения, составления личного финансового плана.</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Занятия по глобальным компетенциям в рамках внеурочной деятельности вносят вклад в достижение следующих предметных результатов по различным предметным областям:</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освоение научных знаний, умений и способов действий, специфических для соответствующей предметной области;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w:t>
      </w:r>
      <w:proofErr w:type="gramStart"/>
      <w:r w:rsidRPr="00ED6F30">
        <w:rPr>
          <w:rFonts w:ascii="Times New Roman" w:eastAsiaTheme="minorEastAsia" w:hAnsi="Times New Roman" w:cs="Times New Roman"/>
          <w:color w:val="000000"/>
          <w:sz w:val="24"/>
          <w:szCs w:val="24"/>
          <w:lang w:eastAsia="ru-RU"/>
        </w:rPr>
        <w:t>формирование  предпосылок</w:t>
      </w:r>
      <w:proofErr w:type="gramEnd"/>
      <w:r w:rsidRPr="00ED6F30">
        <w:rPr>
          <w:rFonts w:ascii="Times New Roman" w:eastAsiaTheme="minorEastAsia" w:hAnsi="Times New Roman" w:cs="Times New Roman"/>
          <w:color w:val="000000"/>
          <w:sz w:val="24"/>
          <w:szCs w:val="24"/>
          <w:lang w:eastAsia="ru-RU"/>
        </w:rPr>
        <w:t xml:space="preserve"> научного типа  мышления;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Занятия по креативному мышлению в рамках внеурочной деятельности вносят вклад в достижение следующих предметных результатов по различным предметным областям:</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способность с опорой на иллюстрации и/или описания ситуаций составлять названия, сюжеты и сценарии, диалоги и инсценировки;</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проявлять творческое воображение, изображать предметы и явления;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демонстрировать с помощью рисунков смысл обсуждаемых терминов, суждений, выражений и т.п.;</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предлагать адекватные способы решения различных социальных проблем в области </w:t>
      </w:r>
      <w:proofErr w:type="spellStart"/>
      <w:r w:rsidRPr="00ED6F30">
        <w:rPr>
          <w:rFonts w:ascii="Times New Roman" w:eastAsiaTheme="minorEastAsia" w:hAnsi="Times New Roman" w:cs="Times New Roman"/>
          <w:color w:val="000000"/>
          <w:sz w:val="24"/>
          <w:szCs w:val="24"/>
          <w:lang w:eastAsia="ru-RU"/>
        </w:rPr>
        <w:t>энерго</w:t>
      </w:r>
      <w:proofErr w:type="spellEnd"/>
      <w:r w:rsidRPr="00ED6F30">
        <w:rPr>
          <w:rFonts w:ascii="Times New Roman" w:eastAsiaTheme="minorEastAsia" w:hAnsi="Times New Roman" w:cs="Times New Roman"/>
          <w:color w:val="000000"/>
          <w:sz w:val="24"/>
          <w:szCs w:val="24"/>
          <w:lang w:eastAsia="ru-RU"/>
        </w:rPr>
        <w:t>- и ресурсосбережения, в области экологии, в области заботы о людях с особыми потребностями, в области межличностных взаимоотношений;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ставить исследовательские вопросы, предлагать гипотезы, схемы экспериментов, предложения по изобретательству.</w:t>
      </w:r>
    </w:p>
    <w:p w:rsidR="00AE173B" w:rsidRDefault="00AE173B" w:rsidP="00AE173B">
      <w:pPr>
        <w:spacing w:after="0" w:line="240" w:lineRule="auto"/>
        <w:jc w:val="both"/>
        <w:rPr>
          <w:rFonts w:ascii="Times New Roman" w:eastAsia="Arial" w:hAnsi="Times New Roman" w:cs="Times New Roman"/>
          <w:b/>
          <w:color w:val="000000"/>
          <w:sz w:val="24"/>
          <w:szCs w:val="24"/>
          <w:lang w:eastAsia="ru-RU"/>
        </w:rPr>
      </w:pPr>
    </w:p>
    <w:p w:rsidR="00AE173B" w:rsidRDefault="00AE173B" w:rsidP="00AE173B">
      <w:pPr>
        <w:spacing w:after="0" w:line="240" w:lineRule="auto"/>
        <w:jc w:val="both"/>
        <w:rPr>
          <w:rFonts w:ascii="Times New Roman" w:eastAsia="Arial" w:hAnsi="Times New Roman" w:cs="Times New Roman"/>
          <w:b/>
          <w:color w:val="000000"/>
          <w:sz w:val="24"/>
          <w:szCs w:val="24"/>
          <w:lang w:eastAsia="ru-RU"/>
        </w:rPr>
      </w:pPr>
    </w:p>
    <w:p w:rsidR="00AE173B" w:rsidRPr="00AE173B"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imes New Roman" w:hAnsi="Times New Roman" w:cs="Times New Roman"/>
          <w:b/>
          <w:color w:val="000000"/>
          <w:sz w:val="24"/>
          <w:szCs w:val="24"/>
          <w:lang w:val="en-US" w:eastAsia="ru-RU"/>
        </w:rPr>
        <w:t>II</w:t>
      </w:r>
      <w:r w:rsidRPr="00ED6F30">
        <w:rPr>
          <w:rFonts w:ascii="Times New Roman" w:eastAsia="Times New Roman" w:hAnsi="Times New Roman" w:cs="Times New Roman"/>
          <w:b/>
          <w:color w:val="000000"/>
          <w:sz w:val="24"/>
          <w:szCs w:val="24"/>
          <w:lang w:eastAsia="ru-RU"/>
        </w:rPr>
        <w:t xml:space="preserve">. </w:t>
      </w:r>
      <w:r w:rsidRPr="004D5D5B">
        <w:rPr>
          <w:rFonts w:ascii="Times New Roman" w:eastAsia="Arial" w:hAnsi="Times New Roman" w:cs="Times New Roman"/>
          <w:b/>
          <w:color w:val="000000"/>
          <w:sz w:val="24"/>
          <w:szCs w:val="24"/>
          <w:lang w:eastAsia="ru-RU"/>
        </w:rPr>
        <w:t xml:space="preserve">Содержание программы учебного </w:t>
      </w:r>
      <w:proofErr w:type="gramStart"/>
      <w:r w:rsidRPr="004D5D5B">
        <w:rPr>
          <w:rFonts w:ascii="Times New Roman" w:eastAsia="Arial" w:hAnsi="Times New Roman" w:cs="Times New Roman"/>
          <w:b/>
          <w:color w:val="000000"/>
          <w:sz w:val="24"/>
          <w:szCs w:val="24"/>
          <w:lang w:eastAsia="ru-RU"/>
        </w:rPr>
        <w:t>курса  внеурочной</w:t>
      </w:r>
      <w:proofErr w:type="gramEnd"/>
      <w:r w:rsidRPr="004D5D5B">
        <w:rPr>
          <w:rFonts w:ascii="Times New Roman" w:eastAsia="Arial" w:hAnsi="Times New Roman" w:cs="Times New Roman"/>
          <w:b/>
          <w:color w:val="000000"/>
          <w:sz w:val="24"/>
          <w:szCs w:val="24"/>
          <w:lang w:eastAsia="ru-RU"/>
        </w:rPr>
        <w:t xml:space="preserve"> деятельности «Функциональная грамотность»</w:t>
      </w:r>
      <w:r w:rsidRPr="004D5D5B">
        <w:rPr>
          <w:rFonts w:ascii="Times New Roman" w:eastAsia="Times New Roman" w:hAnsi="Times New Roman" w:cs="Times New Roman"/>
          <w:color w:val="000000"/>
          <w:sz w:val="24"/>
          <w:szCs w:val="24"/>
          <w:lang w:eastAsia="ru-RU"/>
        </w:rPr>
        <w:t xml:space="preserve"> </w:t>
      </w:r>
    </w:p>
    <w:p w:rsidR="00AE173B" w:rsidRPr="004D5D5B"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4D5D5B">
        <w:rPr>
          <w:rFonts w:ascii="Times New Roman" w:eastAsiaTheme="minorEastAsia" w:hAnsi="Times New Roman" w:cs="Times New Roman"/>
          <w:b/>
          <w:color w:val="000000"/>
          <w:sz w:val="24"/>
          <w:szCs w:val="24"/>
          <w:lang w:eastAsia="ru-RU"/>
        </w:rPr>
        <w:t>Читательская грамотность</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4D5D5B">
        <w:rPr>
          <w:rFonts w:ascii="Times New Roman" w:eastAsiaTheme="minorEastAsia" w:hAnsi="Times New Roman" w:cs="Times New Roman"/>
          <w:color w:val="000000"/>
          <w:sz w:val="24"/>
          <w:szCs w:val="24"/>
          <w:lang w:eastAsia="ru-RU"/>
        </w:rPr>
        <w:t>«Читательская грамотность –</w:t>
      </w:r>
      <w:r w:rsidRPr="00ED6F30">
        <w:rPr>
          <w:rFonts w:ascii="Times New Roman" w:eastAsiaTheme="minorEastAsia" w:hAnsi="Times New Roman" w:cs="Times New Roman"/>
          <w:color w:val="000000"/>
          <w:sz w:val="24"/>
          <w:szCs w:val="24"/>
          <w:lang w:eastAsia="ru-RU"/>
        </w:rPr>
        <w:t xml:space="preserve">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ED6F30">
        <w:rPr>
          <w:rFonts w:ascii="Times New Roman" w:eastAsiaTheme="minorEastAsia" w:hAnsi="Times New Roman" w:cs="Times New Roman"/>
          <w:color w:val="000000"/>
          <w:sz w:val="24"/>
          <w:szCs w:val="24"/>
          <w:lang w:eastAsia="ru-RU"/>
        </w:rPr>
        <w:t>несплошными</w:t>
      </w:r>
      <w:proofErr w:type="spellEnd"/>
      <w:r w:rsidRPr="00ED6F30">
        <w:rPr>
          <w:rFonts w:ascii="Times New Roman" w:eastAsiaTheme="minorEastAsia" w:hAnsi="Times New Roman" w:cs="Times New Roman"/>
          <w:color w:val="000000"/>
          <w:sz w:val="24"/>
          <w:szCs w:val="24"/>
          <w:lang w:eastAsia="ru-RU"/>
        </w:rPr>
        <w:t>, множественными</w:t>
      </w:r>
      <w:proofErr w:type="gramStart"/>
      <w:r w:rsidRPr="00ED6F30">
        <w:rPr>
          <w:rFonts w:ascii="Times New Roman" w:eastAsiaTheme="minorEastAsia" w:hAnsi="Times New Roman" w:cs="Times New Roman"/>
          <w:color w:val="000000"/>
          <w:sz w:val="24"/>
          <w:szCs w:val="24"/>
          <w:lang w:eastAsia="ru-RU"/>
        </w:rPr>
        <w:t>),  нацелен</w:t>
      </w:r>
      <w:proofErr w:type="gramEnd"/>
      <w:r w:rsidRPr="00ED6F30">
        <w:rPr>
          <w:rFonts w:ascii="Times New Roman" w:eastAsiaTheme="minorEastAsia" w:hAnsi="Times New Roman" w:cs="Times New Roman"/>
          <w:color w:val="000000"/>
          <w:sz w:val="24"/>
          <w:szCs w:val="24"/>
          <w:lang w:eastAsia="ru-RU"/>
        </w:rPr>
        <w:t xml:space="preserve"> на обучение приемам поиска и выявления явной и скрытой, </w:t>
      </w:r>
      <w:proofErr w:type="spellStart"/>
      <w:r w:rsidRPr="00ED6F30">
        <w:rPr>
          <w:rFonts w:ascii="Times New Roman" w:eastAsiaTheme="minorEastAsia" w:hAnsi="Times New Roman" w:cs="Times New Roman"/>
          <w:color w:val="000000"/>
          <w:sz w:val="24"/>
          <w:szCs w:val="24"/>
          <w:lang w:eastAsia="ru-RU"/>
        </w:rPr>
        <w:t>фактологической</w:t>
      </w:r>
      <w:proofErr w:type="spellEnd"/>
      <w:r w:rsidRPr="00ED6F30">
        <w:rPr>
          <w:rFonts w:ascii="Times New Roman" w:eastAsiaTheme="minorEastAsia" w:hAnsi="Times New Roman" w:cs="Times New Roman"/>
          <w:color w:val="000000"/>
          <w:sz w:val="24"/>
          <w:szCs w:val="24"/>
          <w:lang w:eastAsia="ru-RU"/>
        </w:rPr>
        <w:t xml:space="preserve"> и концептуальной,  главной и второстепенной информации, приемам </w:t>
      </w:r>
      <w:r w:rsidRPr="00ED6F30">
        <w:rPr>
          <w:rFonts w:ascii="Times New Roman" w:eastAsiaTheme="minorEastAsia" w:hAnsi="Times New Roman" w:cs="Times New Roman"/>
          <w:color w:val="000000"/>
          <w:sz w:val="24"/>
          <w:szCs w:val="24"/>
          <w:lang w:eastAsia="ru-RU"/>
        </w:rPr>
        <w:lastRenderedPageBreak/>
        <w:t>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AE173B" w:rsidRPr="00ED6F30"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ED6F30">
        <w:rPr>
          <w:rFonts w:ascii="Times New Roman" w:eastAsiaTheme="minorEastAsia" w:hAnsi="Times New Roman" w:cs="Times New Roman"/>
          <w:b/>
          <w:color w:val="000000"/>
          <w:sz w:val="24"/>
          <w:szCs w:val="24"/>
          <w:lang w:eastAsia="ru-RU"/>
        </w:rPr>
        <w:t>Математическая грамотность</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w:t>
      </w:r>
      <w:proofErr w:type="gramStart"/>
      <w:r w:rsidRPr="00ED6F30">
        <w:rPr>
          <w:rFonts w:ascii="Times New Roman" w:eastAsiaTheme="minorEastAsia" w:hAnsi="Times New Roman" w:cs="Times New Roman"/>
          <w:color w:val="000000"/>
          <w:sz w:val="24"/>
          <w:szCs w:val="24"/>
          <w:lang w:eastAsia="ru-RU"/>
        </w:rPr>
        <w:t>использования  современной</w:t>
      </w:r>
      <w:proofErr w:type="gramEnd"/>
      <w:r w:rsidRPr="00ED6F30">
        <w:rPr>
          <w:rFonts w:ascii="Times New Roman" w:eastAsiaTheme="minorEastAsia" w:hAnsi="Times New Roman" w:cs="Times New Roman"/>
          <w:color w:val="000000"/>
          <w:sz w:val="24"/>
          <w:szCs w:val="24"/>
          <w:lang w:eastAsia="ru-RU"/>
        </w:rPr>
        <w:t xml:space="preserve">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Формирование функциональной математической грамотности естественным образом может осуществляться на уроках </w:t>
      </w:r>
      <w:proofErr w:type="gramStart"/>
      <w:r w:rsidRPr="00ED6F30">
        <w:rPr>
          <w:rFonts w:ascii="Times New Roman" w:eastAsiaTheme="minorEastAsia" w:hAnsi="Times New Roman" w:cs="Times New Roman"/>
          <w:color w:val="000000"/>
          <w:sz w:val="24"/>
          <w:szCs w:val="24"/>
          <w:lang w:eastAsia="ru-RU"/>
        </w:rPr>
        <w:t>математики,  причем</w:t>
      </w:r>
      <w:proofErr w:type="gramEnd"/>
      <w:r w:rsidRPr="00ED6F30">
        <w:rPr>
          <w:rFonts w:ascii="Times New Roman" w:eastAsiaTheme="minorEastAsia" w:hAnsi="Times New Roman" w:cs="Times New Roman"/>
          <w:color w:val="000000"/>
          <w:sz w:val="24"/>
          <w:szCs w:val="24"/>
          <w:lang w:eastAsia="ru-RU"/>
        </w:rPr>
        <w:t xml:space="preserve">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w:t>
      </w:r>
      <w:proofErr w:type="gramStart"/>
      <w:r w:rsidRPr="00ED6F30">
        <w:rPr>
          <w:rFonts w:ascii="Times New Roman" w:eastAsiaTheme="minorEastAsia" w:hAnsi="Times New Roman" w:cs="Times New Roman"/>
          <w:color w:val="000000"/>
          <w:sz w:val="24"/>
          <w:szCs w:val="24"/>
          <w:lang w:eastAsia="ru-RU"/>
        </w:rPr>
        <w:t>занятия  в</w:t>
      </w:r>
      <w:proofErr w:type="gramEnd"/>
      <w:r w:rsidRPr="00ED6F30">
        <w:rPr>
          <w:rFonts w:ascii="Times New Roman" w:eastAsiaTheme="minorEastAsia" w:hAnsi="Times New Roman" w:cs="Times New Roman"/>
          <w:color w:val="000000"/>
          <w:sz w:val="24"/>
          <w:szCs w:val="24"/>
          <w:lang w:eastAsia="ru-RU"/>
        </w:rPr>
        <w:t xml:space="preserve">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w:t>
      </w:r>
      <w:proofErr w:type="gramStart"/>
      <w:r w:rsidRPr="00ED6F30">
        <w:rPr>
          <w:rFonts w:ascii="Times New Roman" w:eastAsiaTheme="minorEastAsia" w:hAnsi="Times New Roman" w:cs="Times New Roman"/>
          <w:color w:val="000000"/>
          <w:sz w:val="24"/>
          <w:szCs w:val="24"/>
          <w:lang w:eastAsia="ru-RU"/>
        </w:rPr>
        <w:t>с  содержанием</w:t>
      </w:r>
      <w:proofErr w:type="gramEnd"/>
      <w:r w:rsidRPr="00ED6F30">
        <w:rPr>
          <w:rFonts w:ascii="Times New Roman" w:eastAsiaTheme="minorEastAsia" w:hAnsi="Times New Roman" w:cs="Times New Roman"/>
          <w:color w:val="000000"/>
          <w:sz w:val="24"/>
          <w:szCs w:val="24"/>
          <w:lang w:eastAsia="ru-RU"/>
        </w:rPr>
        <w:t xml:space="preserve">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AE173B" w:rsidRPr="00ED6F30"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ED6F30">
        <w:rPr>
          <w:rFonts w:ascii="Times New Roman" w:eastAsiaTheme="minorEastAsia" w:hAnsi="Times New Roman" w:cs="Times New Roman"/>
          <w:b/>
          <w:color w:val="000000"/>
          <w:sz w:val="24"/>
          <w:szCs w:val="24"/>
          <w:lang w:eastAsia="ru-RU"/>
        </w:rPr>
        <w:t>Естественно-научная грамотность</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Задачи формирования естественно-научной грамотности в рамках как урочной, так и неурочной </w:t>
      </w:r>
      <w:proofErr w:type="gramStart"/>
      <w:r w:rsidRPr="00ED6F30">
        <w:rPr>
          <w:rFonts w:ascii="Times New Roman" w:eastAsiaTheme="minorEastAsia" w:hAnsi="Times New Roman" w:cs="Times New Roman"/>
          <w:color w:val="000000"/>
          <w:sz w:val="24"/>
          <w:szCs w:val="24"/>
          <w:lang w:eastAsia="ru-RU"/>
        </w:rPr>
        <w:t>деятельности  в</w:t>
      </w:r>
      <w:proofErr w:type="gramEnd"/>
      <w:r w:rsidRPr="00ED6F30">
        <w:rPr>
          <w:rFonts w:ascii="Times New Roman" w:eastAsiaTheme="minorEastAsia" w:hAnsi="Times New Roman" w:cs="Times New Roman"/>
          <w:color w:val="000000"/>
          <w:sz w:val="24"/>
          <w:szCs w:val="24"/>
          <w:lang w:eastAsia="ru-RU"/>
        </w:rPr>
        <w:t xml:space="preserve">  равной мере определяются смыслом понятия естественно-научной грамотности, сформулированным в международном исследовании PISA:</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«Естественно-научная грамотность – это способность человека занимать активную гражданскую </w:t>
      </w:r>
      <w:proofErr w:type="gramStart"/>
      <w:r w:rsidRPr="00ED6F30">
        <w:rPr>
          <w:rFonts w:ascii="Times New Roman" w:eastAsiaTheme="minorEastAsia" w:hAnsi="Times New Roman" w:cs="Times New Roman"/>
          <w:color w:val="000000"/>
          <w:sz w:val="24"/>
          <w:szCs w:val="24"/>
          <w:lang w:eastAsia="ru-RU"/>
        </w:rPr>
        <w:t>позицию  по</w:t>
      </w:r>
      <w:proofErr w:type="gramEnd"/>
      <w:r w:rsidRPr="00ED6F30">
        <w:rPr>
          <w:rFonts w:ascii="Times New Roman" w:eastAsiaTheme="minorEastAsia" w:hAnsi="Times New Roman" w:cs="Times New Roman"/>
          <w:color w:val="000000"/>
          <w:sz w:val="24"/>
          <w:szCs w:val="24"/>
          <w:lang w:eastAsia="ru-RU"/>
        </w:rPr>
        <w:t xml:space="preserve">  общественно значимым  вопросам,  связанным  с  естественными  науками, и его готовность интересоваться естественно-научными идеями. Естественно-научно </w:t>
      </w:r>
      <w:proofErr w:type="gramStart"/>
      <w:r w:rsidRPr="00ED6F30">
        <w:rPr>
          <w:rFonts w:ascii="Times New Roman" w:eastAsiaTheme="minorEastAsia" w:hAnsi="Times New Roman" w:cs="Times New Roman"/>
          <w:color w:val="000000"/>
          <w:sz w:val="24"/>
          <w:szCs w:val="24"/>
          <w:lang w:eastAsia="ru-RU"/>
        </w:rPr>
        <w:t>грамотный  человек</w:t>
      </w:r>
      <w:proofErr w:type="gramEnd"/>
      <w:r w:rsidRPr="00ED6F30">
        <w:rPr>
          <w:rFonts w:ascii="Times New Roman" w:eastAsiaTheme="minorEastAsia" w:hAnsi="Times New Roman" w:cs="Times New Roman"/>
          <w:color w:val="000000"/>
          <w:sz w:val="24"/>
          <w:szCs w:val="24"/>
          <w:lang w:eastAsia="ru-RU"/>
        </w:rPr>
        <w:t xml:space="preserve">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научно объяснять явления;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демонстрировать понимание особенностей естественно-научного исследования;</w:t>
      </w:r>
    </w:p>
    <w:p w:rsidR="00AE173B" w:rsidRPr="00ED6F30" w:rsidRDefault="00AE173B" w:rsidP="00AE173B">
      <w:pPr>
        <w:spacing w:after="0" w:line="240" w:lineRule="auto"/>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 - интерпретировать данные и использовать научные доказательства для получения выводов.</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w:t>
      </w:r>
      <w:proofErr w:type="gramStart"/>
      <w:r w:rsidRPr="00ED6F30">
        <w:rPr>
          <w:rFonts w:ascii="Times New Roman" w:eastAsiaTheme="minorEastAsia" w:hAnsi="Times New Roman" w:cs="Times New Roman"/>
          <w:color w:val="000000"/>
          <w:sz w:val="24"/>
          <w:szCs w:val="24"/>
          <w:lang w:eastAsia="ru-RU"/>
        </w:rPr>
        <w:t>учебных  предметов</w:t>
      </w:r>
      <w:proofErr w:type="gramEnd"/>
      <w:r w:rsidRPr="00ED6F30">
        <w:rPr>
          <w:rFonts w:ascii="Times New Roman" w:eastAsiaTheme="minorEastAsia" w:hAnsi="Times New Roman" w:cs="Times New Roman"/>
          <w:color w:val="000000"/>
          <w:sz w:val="24"/>
          <w:szCs w:val="24"/>
          <w:lang w:eastAsia="ru-RU"/>
        </w:rPr>
        <w:t xml:space="preserve">, регламентируется образовательным стандартом. </w:t>
      </w:r>
      <w:r w:rsidRPr="00ED6F30">
        <w:rPr>
          <w:rFonts w:ascii="Times New Roman" w:eastAsiaTheme="minorEastAsia" w:hAnsi="Times New Roman" w:cs="Times New Roman"/>
          <w:color w:val="000000"/>
          <w:sz w:val="24"/>
          <w:szCs w:val="24"/>
          <w:lang w:eastAsia="ru-RU"/>
        </w:rPr>
        <w:lastRenderedPageBreak/>
        <w:t>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w:t>
      </w:r>
      <w:proofErr w:type="gramStart"/>
      <w:r w:rsidRPr="00ED6F30">
        <w:rPr>
          <w:rFonts w:ascii="Times New Roman" w:eastAsiaTheme="minorEastAsia" w:hAnsi="Times New Roman" w:cs="Times New Roman"/>
          <w:color w:val="000000"/>
          <w:sz w:val="24"/>
          <w:szCs w:val="24"/>
          <w:lang w:eastAsia="ru-RU"/>
        </w:rPr>
        <w:t>),  ресурсного</w:t>
      </w:r>
      <w:proofErr w:type="gramEnd"/>
      <w:r w:rsidRPr="00ED6F30">
        <w:rPr>
          <w:rFonts w:ascii="Times New Roman" w:eastAsiaTheme="minorEastAsia" w:hAnsi="Times New Roman" w:cs="Times New Roman"/>
          <w:color w:val="000000"/>
          <w:sz w:val="24"/>
          <w:szCs w:val="24"/>
          <w:lang w:eastAsia="ru-RU"/>
        </w:rPr>
        <w:t xml:space="preserve"> обеспечения (лабораторное оборудование, </w:t>
      </w:r>
      <w:proofErr w:type="spellStart"/>
      <w:r w:rsidRPr="00ED6F30">
        <w:rPr>
          <w:rFonts w:ascii="Times New Roman" w:eastAsiaTheme="minorEastAsia" w:hAnsi="Times New Roman" w:cs="Times New Roman"/>
          <w:color w:val="000000"/>
          <w:sz w:val="24"/>
          <w:szCs w:val="24"/>
          <w:lang w:eastAsia="ru-RU"/>
        </w:rPr>
        <w:t>медиаресурсы</w:t>
      </w:r>
      <w:proofErr w:type="spellEnd"/>
      <w:r w:rsidRPr="00ED6F30">
        <w:rPr>
          <w:rFonts w:ascii="Times New Roman" w:eastAsiaTheme="minorEastAsia" w:hAnsi="Times New Roman" w:cs="Times New Roman"/>
          <w:color w:val="000000"/>
          <w:sz w:val="24"/>
          <w:szCs w:val="24"/>
          <w:lang w:eastAsia="ru-RU"/>
        </w:rPr>
        <w:t>), методических предпочтений учителя и познавательной активности учащихся.</w:t>
      </w:r>
    </w:p>
    <w:p w:rsidR="00AE173B" w:rsidRPr="00ED6F30"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ED6F30">
        <w:rPr>
          <w:rFonts w:ascii="Times New Roman" w:eastAsiaTheme="minorEastAsia" w:hAnsi="Times New Roman" w:cs="Times New Roman"/>
          <w:b/>
          <w:color w:val="000000"/>
          <w:sz w:val="24"/>
          <w:szCs w:val="24"/>
          <w:lang w:eastAsia="ru-RU"/>
        </w:rPr>
        <w:t>Финансовая грамотность</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w:t>
      </w:r>
      <w:proofErr w:type="gramStart"/>
      <w:r w:rsidRPr="00ED6F30">
        <w:rPr>
          <w:rFonts w:ascii="Times New Roman" w:eastAsiaTheme="minorEastAsia" w:hAnsi="Times New Roman" w:cs="Times New Roman"/>
          <w:color w:val="000000"/>
          <w:sz w:val="24"/>
          <w:szCs w:val="24"/>
          <w:lang w:eastAsia="ru-RU"/>
        </w:rPr>
        <w:t>грамотности  Программы</w:t>
      </w:r>
      <w:proofErr w:type="gramEnd"/>
      <w:r w:rsidRPr="00ED6F30">
        <w:rPr>
          <w:rFonts w:ascii="Times New Roman" w:eastAsiaTheme="minorEastAsia" w:hAnsi="Times New Roman" w:cs="Times New Roman"/>
          <w:color w:val="000000"/>
          <w:sz w:val="24"/>
          <w:szCs w:val="24"/>
          <w:lang w:eastAsia="ru-RU"/>
        </w:rPr>
        <w:t xml:space="preserve">  включены  разделы  «Школа  финансовых  решений»  (5—7  классы)  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AE173B" w:rsidRPr="00ED6F30"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ED6F30">
        <w:rPr>
          <w:rFonts w:ascii="Times New Roman" w:eastAsiaTheme="minorEastAsia" w:hAnsi="Times New Roman" w:cs="Times New Roman"/>
          <w:b/>
          <w:color w:val="000000"/>
          <w:sz w:val="24"/>
          <w:szCs w:val="24"/>
          <w:lang w:eastAsia="ru-RU"/>
        </w:rPr>
        <w:t>Глобальные компетенции</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Направление «глобальные </w:t>
      </w:r>
      <w:proofErr w:type="gramStart"/>
      <w:r w:rsidRPr="00ED6F30">
        <w:rPr>
          <w:rFonts w:ascii="Times New Roman" w:eastAsiaTheme="minorEastAsia" w:hAnsi="Times New Roman" w:cs="Times New Roman"/>
          <w:color w:val="000000"/>
          <w:sz w:val="24"/>
          <w:szCs w:val="24"/>
          <w:lang w:eastAsia="ru-RU"/>
        </w:rPr>
        <w:t>компетенции»  непосредственно</w:t>
      </w:r>
      <w:proofErr w:type="gramEnd"/>
      <w:r w:rsidRPr="00ED6F30">
        <w:rPr>
          <w:rFonts w:ascii="Times New Roman" w:eastAsiaTheme="minorEastAsia" w:hAnsi="Times New Roman" w:cs="Times New Roman"/>
          <w:color w:val="000000"/>
          <w:sz w:val="24"/>
          <w:szCs w:val="24"/>
          <w:lang w:eastAsia="ru-RU"/>
        </w:rPr>
        <w:t xml:space="preserve">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 </w:t>
      </w:r>
      <w:proofErr w:type="spellStart"/>
      <w:r w:rsidRPr="00ED6F30">
        <w:rPr>
          <w:rFonts w:ascii="Times New Roman" w:eastAsiaTheme="minorEastAsia" w:hAnsi="Times New Roman" w:cs="Times New Roman"/>
          <w:color w:val="000000"/>
          <w:sz w:val="24"/>
          <w:szCs w:val="24"/>
          <w:lang w:eastAsia="ru-RU"/>
        </w:rPr>
        <w:t>го</w:t>
      </w:r>
      <w:proofErr w:type="spellEnd"/>
      <w:r w:rsidRPr="00ED6F30">
        <w:rPr>
          <w:rFonts w:ascii="Times New Roman" w:eastAsiaTheme="minorEastAsia" w:hAnsi="Times New Roman" w:cs="Times New Roman"/>
          <w:color w:val="000000"/>
          <w:sz w:val="24"/>
          <w:szCs w:val="24"/>
          <w:lang w:eastAsia="ru-RU"/>
        </w:rPr>
        <w:t xml:space="preserve"> окружения.</w:t>
      </w:r>
    </w:p>
    <w:p w:rsidR="00AE173B" w:rsidRPr="00ED6F30" w:rsidRDefault="00AE173B" w:rsidP="00AE173B">
      <w:pPr>
        <w:spacing w:after="0" w:line="240" w:lineRule="auto"/>
        <w:contextualSpacing/>
        <w:jc w:val="both"/>
        <w:rPr>
          <w:rFonts w:ascii="Times New Roman" w:eastAsiaTheme="minorEastAsia" w:hAnsi="Times New Roman" w:cs="Times New Roman"/>
          <w:b/>
          <w:color w:val="000000"/>
          <w:sz w:val="24"/>
          <w:szCs w:val="24"/>
          <w:lang w:eastAsia="ru-RU"/>
        </w:rPr>
      </w:pPr>
      <w:r w:rsidRPr="00ED6F30">
        <w:rPr>
          <w:rFonts w:ascii="Times New Roman" w:eastAsiaTheme="minorEastAsia" w:hAnsi="Times New Roman" w:cs="Times New Roman"/>
          <w:b/>
          <w:color w:val="000000"/>
          <w:sz w:val="24"/>
          <w:szCs w:val="24"/>
          <w:lang w:eastAsia="ru-RU"/>
        </w:rPr>
        <w:t>Креативное мышление</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w:t>
      </w:r>
      <w:proofErr w:type="gramStart"/>
      <w:r w:rsidRPr="00ED6F30">
        <w:rPr>
          <w:rFonts w:ascii="Times New Roman" w:eastAsiaTheme="minorEastAsia" w:hAnsi="Times New Roman" w:cs="Times New Roman"/>
          <w:color w:val="000000"/>
          <w:sz w:val="24"/>
          <w:szCs w:val="24"/>
          <w:lang w:eastAsia="ru-RU"/>
        </w:rPr>
        <w:t>с  которыми</w:t>
      </w:r>
      <w:proofErr w:type="gramEnd"/>
      <w:r w:rsidRPr="00ED6F30">
        <w:rPr>
          <w:rFonts w:ascii="Times New Roman" w:eastAsiaTheme="minorEastAsia" w:hAnsi="Times New Roman" w:cs="Times New Roman"/>
          <w:color w:val="000000"/>
          <w:sz w:val="24"/>
          <w:szCs w:val="24"/>
          <w:lang w:eastAsia="ru-RU"/>
        </w:rPr>
        <w:t xml:space="preserve">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w:t>
      </w:r>
      <w:proofErr w:type="gramStart"/>
      <w:r w:rsidRPr="00ED6F30">
        <w:rPr>
          <w:rFonts w:ascii="Times New Roman" w:eastAsiaTheme="minorEastAsia" w:hAnsi="Times New Roman" w:cs="Times New Roman"/>
          <w:color w:val="000000"/>
          <w:sz w:val="24"/>
          <w:szCs w:val="24"/>
          <w:lang w:eastAsia="ru-RU"/>
        </w:rPr>
        <w:t>поиск  инновационных</w:t>
      </w:r>
      <w:proofErr w:type="gramEnd"/>
      <w:r w:rsidRPr="00ED6F30">
        <w:rPr>
          <w:rFonts w:ascii="Times New Roman" w:eastAsiaTheme="minorEastAsia" w:hAnsi="Times New Roman" w:cs="Times New Roman"/>
          <w:color w:val="000000"/>
          <w:sz w:val="24"/>
          <w:szCs w:val="24"/>
          <w:lang w:eastAsia="ru-RU"/>
        </w:rPr>
        <w:t xml:space="preserve"> решений во всех сферах человеческой жизни. Содержание занятий направлено на формирование у обучающихся общего понимания особенностей креативного </w:t>
      </w:r>
      <w:r w:rsidRPr="00ED6F30">
        <w:rPr>
          <w:rFonts w:ascii="Times New Roman" w:eastAsiaTheme="minorEastAsia" w:hAnsi="Times New Roman" w:cs="Times New Roman"/>
          <w:color w:val="000000"/>
          <w:sz w:val="24"/>
          <w:szCs w:val="24"/>
          <w:lang w:eastAsia="ru-RU"/>
        </w:rPr>
        <w:lastRenderedPageBreak/>
        <w:t xml:space="preserve">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w:t>
      </w:r>
      <w:proofErr w:type="gramStart"/>
      <w:r w:rsidRPr="00ED6F30">
        <w:rPr>
          <w:rFonts w:ascii="Times New Roman" w:eastAsiaTheme="minorEastAsia" w:hAnsi="Times New Roman" w:cs="Times New Roman"/>
          <w:color w:val="000000"/>
          <w:sz w:val="24"/>
          <w:szCs w:val="24"/>
          <w:lang w:eastAsia="ru-RU"/>
        </w:rPr>
        <w:t>Это  позволяет</w:t>
      </w:r>
      <w:proofErr w:type="gramEnd"/>
      <w:r w:rsidRPr="00ED6F30">
        <w:rPr>
          <w:rFonts w:ascii="Times New Roman" w:eastAsiaTheme="minorEastAsia" w:hAnsi="Times New Roman" w:cs="Times New Roman"/>
          <w:color w:val="000000"/>
          <w:sz w:val="24"/>
          <w:szCs w:val="24"/>
          <w:lang w:eastAsia="ru-RU"/>
        </w:rPr>
        <w:t xml:space="preserve">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AE173B" w:rsidRPr="00ED6F30" w:rsidRDefault="00AE173B" w:rsidP="00AE173B">
      <w:pPr>
        <w:spacing w:after="0" w:line="240" w:lineRule="auto"/>
        <w:contextualSpacing/>
        <w:jc w:val="both"/>
        <w:rPr>
          <w:rFonts w:ascii="Times New Roman" w:eastAsiaTheme="minorEastAsia" w:hAnsi="Times New Roman" w:cs="Times New Roman"/>
          <w:color w:val="000000"/>
          <w:sz w:val="24"/>
          <w:szCs w:val="24"/>
          <w:lang w:eastAsia="ru-RU"/>
        </w:rPr>
      </w:pPr>
      <w:r w:rsidRPr="00ED6F30">
        <w:rPr>
          <w:rFonts w:ascii="Times New Roman" w:eastAsiaTheme="minorEastAsia" w:hAnsi="Times New Roman" w:cs="Times New Roman"/>
          <w:color w:val="000000"/>
          <w:sz w:val="24"/>
          <w:szCs w:val="24"/>
          <w:lang w:eastAsia="ru-RU"/>
        </w:rPr>
        <w:t xml:space="preserve">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 Ниже </w:t>
      </w:r>
      <w:proofErr w:type="gramStart"/>
      <w:r w:rsidRPr="00ED6F30">
        <w:rPr>
          <w:rFonts w:ascii="Times New Roman" w:eastAsiaTheme="minorEastAsia" w:hAnsi="Times New Roman" w:cs="Times New Roman"/>
          <w:color w:val="000000"/>
          <w:sz w:val="24"/>
          <w:szCs w:val="24"/>
          <w:lang w:eastAsia="ru-RU"/>
        </w:rPr>
        <w:t>представлено  содержание</w:t>
      </w:r>
      <w:proofErr w:type="gramEnd"/>
      <w:r w:rsidRPr="00ED6F30">
        <w:rPr>
          <w:rFonts w:ascii="Times New Roman" w:eastAsiaTheme="minorEastAsia" w:hAnsi="Times New Roman" w:cs="Times New Roman"/>
          <w:color w:val="000000"/>
          <w:sz w:val="24"/>
          <w:szCs w:val="24"/>
          <w:lang w:eastAsia="ru-RU"/>
        </w:rPr>
        <w:t xml:space="preserve">  каждого  модуля  Программы по годам обучения (для 5—9 классов), включая и интегрированные занятия.</w:t>
      </w:r>
    </w:p>
    <w:p w:rsidR="00AE173B" w:rsidRPr="00ED6F30" w:rsidRDefault="00AE173B" w:rsidP="00AE173B">
      <w:pPr>
        <w:spacing w:after="0"/>
        <w:ind w:left="-142" w:firstLine="142"/>
        <w:jc w:val="both"/>
        <w:rPr>
          <w:rFonts w:ascii="Times New Roman" w:eastAsia="Times New Roman" w:hAnsi="Times New Roman" w:cs="Times New Roman"/>
          <w:b/>
          <w:color w:val="000000"/>
          <w:sz w:val="24"/>
          <w:szCs w:val="24"/>
          <w:lang w:eastAsia="ru-RU"/>
        </w:rPr>
      </w:pPr>
      <w:r w:rsidRPr="00ED6F30">
        <w:rPr>
          <w:rFonts w:ascii="Times New Roman" w:eastAsia="Times New Roman" w:hAnsi="Times New Roman" w:cs="Times New Roman"/>
          <w:b/>
          <w:color w:val="000000"/>
          <w:sz w:val="24"/>
          <w:szCs w:val="24"/>
          <w:lang w:val="en-US" w:eastAsia="ru-RU"/>
        </w:rPr>
        <w:t>III</w:t>
      </w:r>
      <w:r w:rsidRPr="00ED6F30">
        <w:rPr>
          <w:rFonts w:ascii="Times New Roman" w:eastAsia="Times New Roman" w:hAnsi="Times New Roman" w:cs="Times New Roman"/>
          <w:b/>
          <w:color w:val="000000"/>
          <w:sz w:val="24"/>
          <w:szCs w:val="24"/>
          <w:lang w:eastAsia="ru-RU"/>
        </w:rPr>
        <w:t>. Тематическое планирование</w:t>
      </w:r>
    </w:p>
    <w:tbl>
      <w:tblPr>
        <w:tblStyle w:val="23"/>
        <w:tblW w:w="9781" w:type="dxa"/>
        <w:tblInd w:w="108" w:type="dxa"/>
        <w:tblLayout w:type="fixed"/>
        <w:tblLook w:val="04A0" w:firstRow="1" w:lastRow="0" w:firstColumn="1" w:lastColumn="0" w:noHBand="0" w:noVBand="1"/>
      </w:tblPr>
      <w:tblGrid>
        <w:gridCol w:w="710"/>
        <w:gridCol w:w="4819"/>
        <w:gridCol w:w="879"/>
        <w:gridCol w:w="3373"/>
      </w:tblGrid>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br w:type="page"/>
              <w:t>№</w:t>
            </w:r>
          </w:p>
          <w:p w:rsidR="00AE173B" w:rsidRPr="00ED6F30" w:rsidRDefault="00AE173B" w:rsidP="008B70D9">
            <w:pPr>
              <w:rPr>
                <w:rFonts w:eastAsia="Arial"/>
                <w:color w:val="000000"/>
                <w:sz w:val="24"/>
                <w:szCs w:val="24"/>
              </w:rPr>
            </w:pPr>
            <w:r w:rsidRPr="00ED6F30">
              <w:rPr>
                <w:rFonts w:eastAsia="Arial"/>
                <w:color w:val="000000"/>
                <w:sz w:val="24"/>
                <w:szCs w:val="24"/>
              </w:rPr>
              <w:t>п/п</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Наименование разделов</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Количество часов</w:t>
            </w:r>
          </w:p>
        </w:tc>
        <w:tc>
          <w:tcPr>
            <w:tcW w:w="3373"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Электронные (цифровые) образовательные ресурсы</w:t>
            </w: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1.</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Модуль: Читательская грамотность «Читаем, соединяя текстовую и графическую информацию»</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5 </w:t>
            </w:r>
          </w:p>
        </w:tc>
        <w:tc>
          <w:tcPr>
            <w:tcW w:w="3373" w:type="dxa"/>
            <w:vMerge w:val="restart"/>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Портал Российской электронной школы РЭШ, https:// fg.resh.edu.ru/  </w:t>
            </w:r>
          </w:p>
          <w:p w:rsidR="00AE173B" w:rsidRPr="00ED6F30" w:rsidRDefault="00AE173B" w:rsidP="008B70D9">
            <w:pPr>
              <w:rPr>
                <w:rFonts w:eastAsia="Arial"/>
                <w:color w:val="000000"/>
                <w:sz w:val="24"/>
                <w:szCs w:val="24"/>
              </w:rPr>
            </w:pPr>
            <w:proofErr w:type="gramStart"/>
            <w:r w:rsidRPr="00ED6F30">
              <w:rPr>
                <w:rFonts w:eastAsia="Arial"/>
                <w:color w:val="000000"/>
                <w:sz w:val="24"/>
                <w:szCs w:val="24"/>
              </w:rPr>
              <w:t>Портал  ФГБНУ</w:t>
            </w:r>
            <w:proofErr w:type="gramEnd"/>
            <w:r w:rsidRPr="00ED6F30">
              <w:rPr>
                <w:rFonts w:eastAsia="Arial"/>
                <w:color w:val="000000"/>
                <w:sz w:val="24"/>
                <w:szCs w:val="24"/>
              </w:rPr>
              <w:t xml:space="preserve"> ИСРО РАО, Сетевой комплекс информационного взаимодействия субъектов Российской Федерации в проекте</w:t>
            </w:r>
          </w:p>
          <w:p w:rsidR="00AE173B" w:rsidRPr="00ED6F30" w:rsidRDefault="00AE173B" w:rsidP="008B70D9">
            <w:pPr>
              <w:rPr>
                <w:rFonts w:eastAsia="Arial"/>
                <w:color w:val="000000"/>
                <w:sz w:val="24"/>
                <w:szCs w:val="24"/>
              </w:rPr>
            </w:pPr>
            <w:r w:rsidRPr="00ED6F30">
              <w:rPr>
                <w:rFonts w:eastAsia="Arial"/>
                <w:color w:val="000000"/>
                <w:sz w:val="24"/>
                <w:szCs w:val="24"/>
              </w:rPr>
              <w:t xml:space="preserve">«Мониторинг формирования </w:t>
            </w:r>
            <w:proofErr w:type="spellStart"/>
            <w:r w:rsidRPr="00ED6F30">
              <w:rPr>
                <w:rFonts w:eastAsia="Arial"/>
                <w:color w:val="000000"/>
                <w:sz w:val="24"/>
                <w:szCs w:val="24"/>
              </w:rPr>
              <w:t>функцио</w:t>
            </w:r>
            <w:proofErr w:type="spellEnd"/>
            <w:r w:rsidRPr="00ED6F30">
              <w:rPr>
                <w:rFonts w:eastAsia="Arial"/>
                <w:color w:val="000000"/>
                <w:sz w:val="24"/>
                <w:szCs w:val="24"/>
              </w:rPr>
              <w:t xml:space="preserve"> </w:t>
            </w:r>
            <w:proofErr w:type="spellStart"/>
            <w:r w:rsidRPr="00ED6F30">
              <w:rPr>
                <w:rFonts w:eastAsia="Arial"/>
                <w:color w:val="000000"/>
                <w:sz w:val="24"/>
                <w:szCs w:val="24"/>
              </w:rPr>
              <w:t>нальной</w:t>
            </w:r>
            <w:proofErr w:type="spellEnd"/>
            <w:r w:rsidRPr="00ED6F30">
              <w:rPr>
                <w:rFonts w:eastAsia="Arial"/>
                <w:color w:val="000000"/>
                <w:sz w:val="24"/>
                <w:szCs w:val="24"/>
              </w:rPr>
              <w:t xml:space="preserve"> грамотности учащихся» </w:t>
            </w:r>
          </w:p>
          <w:p w:rsidR="00AE173B" w:rsidRPr="00ED6F30" w:rsidRDefault="00AE173B" w:rsidP="008B70D9">
            <w:pPr>
              <w:rPr>
                <w:rFonts w:eastAsia="Arial"/>
                <w:color w:val="000000"/>
                <w:sz w:val="24"/>
                <w:szCs w:val="24"/>
              </w:rPr>
            </w:pPr>
            <w:r w:rsidRPr="00ED6F30">
              <w:rPr>
                <w:rFonts w:eastAsia="Arial"/>
                <w:color w:val="000000"/>
                <w:sz w:val="24"/>
                <w:szCs w:val="24"/>
              </w:rPr>
              <w:t>http:// skiv.instrao.ru/</w:t>
            </w:r>
          </w:p>
          <w:p w:rsidR="00AE173B" w:rsidRPr="00ED6F30" w:rsidRDefault="00AE173B" w:rsidP="008B70D9">
            <w:pPr>
              <w:rPr>
                <w:rFonts w:eastAsia="Arial"/>
                <w:color w:val="000000"/>
                <w:sz w:val="24"/>
                <w:szCs w:val="24"/>
              </w:rPr>
            </w:pPr>
            <w:r w:rsidRPr="00ED6F30">
              <w:rPr>
                <w:rFonts w:eastAsia="Arial"/>
                <w:color w:val="000000"/>
                <w:sz w:val="24"/>
                <w:szCs w:val="24"/>
              </w:rPr>
              <w:t>Материалы электронного образовательного ресурса издательства «Просвещение»</w:t>
            </w:r>
          </w:p>
          <w:p w:rsidR="00AE173B" w:rsidRPr="00ED6F30" w:rsidRDefault="00AE173B" w:rsidP="008B70D9">
            <w:pPr>
              <w:rPr>
                <w:rFonts w:eastAsia="Arial"/>
                <w:color w:val="000000"/>
                <w:sz w:val="24"/>
                <w:szCs w:val="24"/>
                <w:lang w:val="en-US"/>
              </w:rPr>
            </w:pPr>
            <w:r w:rsidRPr="00ED6F30">
              <w:rPr>
                <w:rFonts w:eastAsia="Arial"/>
                <w:color w:val="000000"/>
                <w:sz w:val="24"/>
                <w:szCs w:val="24"/>
                <w:lang w:val="en-US"/>
              </w:rPr>
              <w:t xml:space="preserve">https://media.prosv. </w:t>
            </w:r>
            <w:proofErr w:type="spellStart"/>
            <w:r w:rsidRPr="00ED6F30">
              <w:rPr>
                <w:rFonts w:eastAsia="Arial"/>
                <w:color w:val="000000"/>
                <w:sz w:val="24"/>
                <w:szCs w:val="24"/>
                <w:lang w:val="en-US"/>
              </w:rPr>
              <w:t>ru</w:t>
            </w:r>
            <w:proofErr w:type="spellEnd"/>
            <w:r w:rsidRPr="00ED6F30">
              <w:rPr>
                <w:rFonts w:eastAsia="Arial"/>
                <w:color w:val="000000"/>
                <w:sz w:val="24"/>
                <w:szCs w:val="24"/>
                <w:lang w:val="en-US"/>
              </w:rPr>
              <w:t>/</w:t>
            </w:r>
            <w:proofErr w:type="spellStart"/>
            <w:r w:rsidRPr="00ED6F30">
              <w:rPr>
                <w:rFonts w:eastAsia="Arial"/>
                <w:color w:val="000000"/>
                <w:sz w:val="24"/>
                <w:szCs w:val="24"/>
                <w:lang w:val="en-US"/>
              </w:rPr>
              <w:t>func</w:t>
            </w:r>
            <w:proofErr w:type="spellEnd"/>
            <w:r w:rsidRPr="00ED6F30">
              <w:rPr>
                <w:rFonts w:eastAsia="Arial"/>
                <w:color w:val="000000"/>
                <w:sz w:val="24"/>
                <w:szCs w:val="24"/>
                <w:lang w:val="en-US"/>
              </w:rPr>
              <w:t>/</w:t>
            </w:r>
          </w:p>
          <w:p w:rsidR="00AE173B" w:rsidRPr="00ED6F30" w:rsidRDefault="00AE173B" w:rsidP="008B70D9">
            <w:pPr>
              <w:rPr>
                <w:rFonts w:eastAsia="Arial"/>
                <w:color w:val="000000"/>
                <w:sz w:val="24"/>
                <w:szCs w:val="24"/>
                <w:lang w:val="en-US"/>
              </w:rPr>
            </w:pPr>
            <w:r w:rsidRPr="00ED6F30">
              <w:rPr>
                <w:rFonts w:eastAsia="Arial"/>
                <w:color w:val="000000"/>
                <w:sz w:val="24"/>
                <w:szCs w:val="24"/>
                <w:lang w:val="en-US"/>
              </w:rPr>
              <w:t>https://fg.resh.edu. Ru</w:t>
            </w:r>
          </w:p>
          <w:p w:rsidR="00AE173B" w:rsidRPr="00ED6F30" w:rsidRDefault="00AE173B" w:rsidP="008B70D9">
            <w:pPr>
              <w:rPr>
                <w:rFonts w:eastAsia="Arial"/>
                <w:color w:val="000000"/>
                <w:sz w:val="24"/>
                <w:szCs w:val="24"/>
              </w:rPr>
            </w:pPr>
            <w:r w:rsidRPr="00ED6F30">
              <w:rPr>
                <w:rFonts w:eastAsia="Arial"/>
                <w:color w:val="000000"/>
                <w:sz w:val="24"/>
                <w:szCs w:val="24"/>
              </w:rPr>
              <w:t>Портал</w:t>
            </w:r>
            <w:r w:rsidRPr="00ED6F30">
              <w:rPr>
                <w:rFonts w:eastAsia="Arial"/>
                <w:color w:val="000000"/>
                <w:sz w:val="24"/>
                <w:szCs w:val="24"/>
                <w:lang w:val="en-US"/>
              </w:rPr>
              <w:t xml:space="preserve"> </w:t>
            </w:r>
            <w:r w:rsidRPr="00ED6F30">
              <w:rPr>
                <w:rFonts w:eastAsia="Arial"/>
                <w:color w:val="000000"/>
                <w:sz w:val="24"/>
                <w:szCs w:val="24"/>
              </w:rPr>
              <w:t>ИСРО</w:t>
            </w:r>
            <w:r w:rsidRPr="00ED6F30">
              <w:rPr>
                <w:rFonts w:eastAsia="Arial"/>
                <w:color w:val="000000"/>
                <w:sz w:val="24"/>
                <w:szCs w:val="24"/>
                <w:lang w:val="en-US"/>
              </w:rPr>
              <w:t xml:space="preserve"> </w:t>
            </w:r>
            <w:r w:rsidRPr="00ED6F30">
              <w:rPr>
                <w:rFonts w:eastAsia="Arial"/>
                <w:color w:val="000000"/>
                <w:sz w:val="24"/>
                <w:szCs w:val="24"/>
              </w:rPr>
              <w:t>РАО</w:t>
            </w:r>
            <w:r w:rsidRPr="00ED6F30">
              <w:rPr>
                <w:rFonts w:eastAsia="Arial"/>
                <w:color w:val="000000"/>
                <w:sz w:val="24"/>
                <w:szCs w:val="24"/>
                <w:lang w:val="en-US"/>
              </w:rPr>
              <w:t xml:space="preserve"> </w:t>
            </w:r>
            <w:hyperlink r:id="rId5">
              <w:r w:rsidRPr="00ED6F30">
                <w:rPr>
                  <w:rFonts w:eastAsia="Arial"/>
                  <w:color w:val="0000FF"/>
                  <w:sz w:val="24"/>
                  <w:szCs w:val="24"/>
                  <w:u w:val="single"/>
                  <w:lang w:val="en-US"/>
                </w:rPr>
                <w:t>h</w:t>
              </w:r>
            </w:hyperlink>
            <w:r w:rsidRPr="00ED6F30">
              <w:rPr>
                <w:rFonts w:eastAsia="Arial"/>
                <w:color w:val="000000"/>
                <w:sz w:val="24"/>
                <w:szCs w:val="24"/>
                <w:lang w:val="en-US"/>
              </w:rPr>
              <w:t>t</w:t>
            </w:r>
            <w:hyperlink r:id="rId6">
              <w:r w:rsidRPr="00ED6F30">
                <w:rPr>
                  <w:rFonts w:eastAsia="Arial"/>
                  <w:color w:val="0000FF"/>
                  <w:sz w:val="24"/>
                  <w:szCs w:val="24"/>
                  <w:u w:val="single"/>
                  <w:lang w:val="en-US"/>
                </w:rPr>
                <w:t>tp://skiv.instrao.</w:t>
              </w:r>
            </w:hyperlink>
            <w:r w:rsidRPr="00ED6F30">
              <w:rPr>
                <w:rFonts w:eastAsia="Arial"/>
                <w:color w:val="000000"/>
                <w:sz w:val="24"/>
                <w:szCs w:val="24"/>
                <w:lang w:val="en-US"/>
              </w:rPr>
              <w:t xml:space="preserve"> </w:t>
            </w:r>
            <w:proofErr w:type="spellStart"/>
            <w:r w:rsidRPr="00ED6F30">
              <w:rPr>
                <w:rFonts w:eastAsia="Arial"/>
                <w:color w:val="000000"/>
                <w:sz w:val="24"/>
                <w:szCs w:val="24"/>
              </w:rPr>
              <w:t>ru</w:t>
            </w:r>
            <w:proofErr w:type="spellEnd"/>
          </w:p>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2.</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Модуль:                                                                                                                                                              Естественно-научная грамотность «Наука рядом» (5 ч)</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5</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3.</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Модуль: Креативное мышление «Учимся мыслить креативно»</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5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4.</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Модуль: Математическая грамотность «Математика в </w:t>
            </w:r>
            <w:proofErr w:type="spellStart"/>
            <w:r w:rsidRPr="00ED6F30">
              <w:rPr>
                <w:rFonts w:eastAsia="Arial"/>
                <w:color w:val="000000"/>
                <w:sz w:val="24"/>
                <w:szCs w:val="24"/>
              </w:rPr>
              <w:t>повседнев</w:t>
            </w:r>
            <w:proofErr w:type="spellEnd"/>
            <w:r w:rsidRPr="00ED6F30">
              <w:rPr>
                <w:rFonts w:eastAsia="Arial"/>
                <w:color w:val="000000"/>
                <w:sz w:val="24"/>
                <w:szCs w:val="24"/>
              </w:rPr>
              <w:t>- ной жизни» (4 ч)</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4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5.</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Модуль: Финансовая грамотность «Школа финансовых решений»</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4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6.</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Интегрированные занятия: Финансовая грамотность+ Математика</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2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7.</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Модуль: Глобальные компетенции «Роскошь общения. Ты, я, мы отвечаем за планету. Мы учимся взаимодействовать и знакомимся с глобальными проблемами»</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5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8.</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Введение </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1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c>
          <w:tcPr>
            <w:tcW w:w="710"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9.</w:t>
            </w: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Итоговое занятие </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2 </w:t>
            </w:r>
          </w:p>
        </w:tc>
        <w:tc>
          <w:tcPr>
            <w:tcW w:w="3373" w:type="dxa"/>
            <w:vMerge/>
            <w:shd w:val="clear" w:color="auto" w:fill="auto"/>
          </w:tcPr>
          <w:p w:rsidR="00AE173B" w:rsidRPr="00ED6F30" w:rsidRDefault="00AE173B" w:rsidP="008B70D9">
            <w:pPr>
              <w:rPr>
                <w:rFonts w:eastAsia="Arial"/>
                <w:color w:val="000000"/>
                <w:sz w:val="24"/>
                <w:szCs w:val="24"/>
              </w:rPr>
            </w:pPr>
          </w:p>
        </w:tc>
      </w:tr>
      <w:tr w:rsidR="00AE173B" w:rsidRPr="00ED6F30" w:rsidTr="008B70D9">
        <w:trPr>
          <w:trHeight w:val="58"/>
        </w:trPr>
        <w:tc>
          <w:tcPr>
            <w:tcW w:w="710" w:type="dxa"/>
            <w:shd w:val="clear" w:color="auto" w:fill="auto"/>
          </w:tcPr>
          <w:p w:rsidR="00AE173B" w:rsidRPr="00ED6F30" w:rsidRDefault="00AE173B" w:rsidP="008B70D9">
            <w:pPr>
              <w:rPr>
                <w:rFonts w:eastAsia="Arial"/>
                <w:color w:val="000000"/>
                <w:sz w:val="24"/>
                <w:szCs w:val="24"/>
              </w:rPr>
            </w:pPr>
          </w:p>
        </w:tc>
        <w:tc>
          <w:tcPr>
            <w:tcW w:w="481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Итого</w:t>
            </w:r>
          </w:p>
        </w:tc>
        <w:tc>
          <w:tcPr>
            <w:tcW w:w="879" w:type="dxa"/>
            <w:shd w:val="clear" w:color="auto" w:fill="auto"/>
          </w:tcPr>
          <w:p w:rsidR="00AE173B" w:rsidRPr="00ED6F30" w:rsidRDefault="00AE173B" w:rsidP="008B70D9">
            <w:pPr>
              <w:rPr>
                <w:rFonts w:eastAsia="Arial"/>
                <w:color w:val="000000"/>
                <w:sz w:val="24"/>
                <w:szCs w:val="24"/>
              </w:rPr>
            </w:pPr>
            <w:r w:rsidRPr="00ED6F30">
              <w:rPr>
                <w:rFonts w:eastAsia="Arial"/>
                <w:color w:val="000000"/>
                <w:sz w:val="24"/>
                <w:szCs w:val="24"/>
              </w:rPr>
              <w:t xml:space="preserve">34 </w:t>
            </w:r>
          </w:p>
        </w:tc>
        <w:tc>
          <w:tcPr>
            <w:tcW w:w="3373" w:type="dxa"/>
            <w:vMerge/>
            <w:shd w:val="clear" w:color="auto" w:fill="auto"/>
          </w:tcPr>
          <w:p w:rsidR="00AE173B" w:rsidRPr="00ED6F30" w:rsidRDefault="00AE173B" w:rsidP="008B70D9">
            <w:pPr>
              <w:rPr>
                <w:rFonts w:eastAsia="Arial"/>
                <w:color w:val="000000"/>
                <w:sz w:val="24"/>
                <w:szCs w:val="24"/>
              </w:rPr>
            </w:pPr>
          </w:p>
        </w:tc>
      </w:tr>
    </w:tbl>
    <w:p w:rsidR="00AE173B" w:rsidRPr="00ED6F30" w:rsidRDefault="00AE173B" w:rsidP="00AE173B">
      <w:pPr>
        <w:spacing w:after="0"/>
        <w:ind w:left="-142" w:firstLine="142"/>
        <w:jc w:val="both"/>
        <w:rPr>
          <w:rFonts w:ascii="Times New Roman" w:eastAsiaTheme="minorEastAsia" w:hAnsi="Times New Roman" w:cs="Times New Roman"/>
          <w:b/>
          <w:bCs/>
          <w:color w:val="000000" w:themeColor="text1"/>
          <w:sz w:val="24"/>
          <w:szCs w:val="24"/>
          <w:lang w:eastAsia="ru-RU"/>
        </w:rPr>
      </w:pPr>
    </w:p>
    <w:p w:rsidR="004A0AF4" w:rsidRDefault="004A0AF4" w:rsidP="00AE173B">
      <w:pPr>
        <w:spacing w:after="0" w:line="240" w:lineRule="auto"/>
        <w:jc w:val="both"/>
      </w:pPr>
    </w:p>
    <w:sectPr w:rsidR="004A0AF4" w:rsidSect="004A0AF4">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02197"/>
    <w:multiLevelType w:val="multilevel"/>
    <w:tmpl w:val="09D021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15718D"/>
    <w:multiLevelType w:val="multilevel"/>
    <w:tmpl w:val="0E15718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834E25"/>
    <w:multiLevelType w:val="multilevel"/>
    <w:tmpl w:val="0F834E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243088"/>
    <w:multiLevelType w:val="multilevel"/>
    <w:tmpl w:val="19243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49382E"/>
    <w:multiLevelType w:val="multilevel"/>
    <w:tmpl w:val="21493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247704"/>
    <w:multiLevelType w:val="multilevel"/>
    <w:tmpl w:val="31247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DA93D1C"/>
    <w:multiLevelType w:val="multilevel"/>
    <w:tmpl w:val="3DA93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6097A92"/>
    <w:multiLevelType w:val="multilevel"/>
    <w:tmpl w:val="46097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02151C"/>
    <w:multiLevelType w:val="multilevel"/>
    <w:tmpl w:val="5402151C"/>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5850654"/>
    <w:multiLevelType w:val="multilevel"/>
    <w:tmpl w:val="5585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35D3AB6"/>
    <w:multiLevelType w:val="multilevel"/>
    <w:tmpl w:val="635D3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CFA7BBC"/>
    <w:multiLevelType w:val="multilevel"/>
    <w:tmpl w:val="6CFA7BB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68775E8"/>
    <w:multiLevelType w:val="multilevel"/>
    <w:tmpl w:val="76877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E0B364E"/>
    <w:multiLevelType w:val="multilevel"/>
    <w:tmpl w:val="7E0B364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11"/>
  </w:num>
  <w:num w:numId="2">
    <w:abstractNumId w:val="8"/>
  </w:num>
  <w:num w:numId="3">
    <w:abstractNumId w:val="3"/>
  </w:num>
  <w:num w:numId="4">
    <w:abstractNumId w:val="7"/>
  </w:num>
  <w:num w:numId="5">
    <w:abstractNumId w:val="0"/>
  </w:num>
  <w:num w:numId="6">
    <w:abstractNumId w:val="4"/>
  </w:num>
  <w:num w:numId="7">
    <w:abstractNumId w:val="13"/>
  </w:num>
  <w:num w:numId="8">
    <w:abstractNumId w:val="6"/>
  </w:num>
  <w:num w:numId="9">
    <w:abstractNumId w:val="9"/>
  </w:num>
  <w:num w:numId="10">
    <w:abstractNumId w:val="1"/>
  </w:num>
  <w:num w:numId="11">
    <w:abstractNumId w:val="5"/>
  </w:num>
  <w:num w:numId="12">
    <w:abstractNumId w:val="2"/>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707"/>
    <w:rsid w:val="002703A4"/>
    <w:rsid w:val="00476D17"/>
    <w:rsid w:val="004A0AF4"/>
    <w:rsid w:val="005F0884"/>
    <w:rsid w:val="009F167E"/>
    <w:rsid w:val="00AE173B"/>
    <w:rsid w:val="00BC4707"/>
    <w:rsid w:val="00C04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9684B"/>
  <w15:chartTrackingRefBased/>
  <w15:docId w15:val="{C0E544A2-603E-4344-B309-24FC9A6B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AF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4A0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0430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04301"/>
    <w:rPr>
      <w:rFonts w:ascii="Segoe UI" w:hAnsi="Segoe UI" w:cs="Segoe UI"/>
      <w:sz w:val="18"/>
      <w:szCs w:val="18"/>
    </w:rPr>
  </w:style>
  <w:style w:type="table" w:customStyle="1" w:styleId="23">
    <w:name w:val="Сетка таблицы23"/>
    <w:basedOn w:val="a1"/>
    <w:next w:val="a3"/>
    <w:uiPriority w:val="59"/>
    <w:rsid w:val="00AE17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v.instrao/" TargetMode="External"/><Relationship Id="rId5" Type="http://schemas.openxmlformats.org/officeDocument/2006/relationships/hyperlink" Target="http://skiv.instra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5370</Words>
  <Characters>30611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Равиловна Хаснетдинова</dc:creator>
  <cp:keywords/>
  <dc:description/>
  <cp:lastModifiedBy>Юлия Равиловна Хаснетдинова</cp:lastModifiedBy>
  <cp:revision>4</cp:revision>
  <cp:lastPrinted>2024-07-24T04:23:00Z</cp:lastPrinted>
  <dcterms:created xsi:type="dcterms:W3CDTF">2024-07-24T04:23:00Z</dcterms:created>
  <dcterms:modified xsi:type="dcterms:W3CDTF">2024-07-24T09:48:00Z</dcterms:modified>
</cp:coreProperties>
</file>